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12948" w14:textId="5571D1DD" w:rsidR="00893E97" w:rsidRPr="00113BCD" w:rsidRDefault="00830C09" w:rsidP="00893E97">
      <w:pPr>
        <w:pStyle w:val="LGAItemNoHeading"/>
        <w:spacing w:before="240" w:line="240" w:lineRule="auto"/>
        <w:outlineLvl w:val="0"/>
        <w:rPr>
          <w:rFonts w:ascii="Arial" w:hAnsi="Arial" w:cs="Arial"/>
          <w:sz w:val="28"/>
          <w:szCs w:val="28"/>
        </w:rPr>
      </w:pPr>
      <w:r>
        <w:rPr>
          <w:rFonts w:ascii="Arial" w:hAnsi="Arial" w:cs="Arial"/>
          <w:sz w:val="28"/>
          <w:szCs w:val="28"/>
        </w:rPr>
        <w:t xml:space="preserve">Update on the </w:t>
      </w:r>
      <w:r w:rsidR="00AE17BE">
        <w:rPr>
          <w:rFonts w:ascii="Arial" w:hAnsi="Arial" w:cs="Arial"/>
          <w:sz w:val="28"/>
          <w:szCs w:val="28"/>
        </w:rPr>
        <w:t>Better Care Fund</w:t>
      </w:r>
    </w:p>
    <w:p w14:paraId="41912949" w14:textId="77777777" w:rsidR="00893E97" w:rsidRDefault="00893E97" w:rsidP="00893E97">
      <w:pPr>
        <w:pStyle w:val="MainText"/>
        <w:spacing w:line="240" w:lineRule="auto"/>
        <w:rPr>
          <w:rFonts w:ascii="Arial" w:hAnsi="Arial" w:cs="Arial"/>
          <w:b/>
          <w:szCs w:val="22"/>
        </w:rPr>
      </w:pPr>
      <w:r w:rsidRPr="00113BCD">
        <w:rPr>
          <w:rFonts w:ascii="Arial" w:hAnsi="Arial" w:cs="Arial"/>
          <w:b/>
          <w:szCs w:val="22"/>
        </w:rPr>
        <w:t>Purpose of report</w:t>
      </w:r>
    </w:p>
    <w:p w14:paraId="4191294A" w14:textId="77777777" w:rsidR="00893E97" w:rsidRDefault="00893E97" w:rsidP="00893E97">
      <w:pPr>
        <w:pStyle w:val="MainText"/>
        <w:spacing w:line="240" w:lineRule="auto"/>
        <w:rPr>
          <w:rFonts w:ascii="Arial" w:hAnsi="Arial" w:cs="Arial"/>
          <w:b/>
          <w:szCs w:val="22"/>
        </w:rPr>
      </w:pPr>
    </w:p>
    <w:p w14:paraId="4EE0C3E9" w14:textId="2AB225E0" w:rsidR="00830C09" w:rsidRDefault="006C7D3E" w:rsidP="00D24719">
      <w:pPr>
        <w:pStyle w:val="MainText"/>
        <w:spacing w:line="240" w:lineRule="auto"/>
        <w:rPr>
          <w:rFonts w:ascii="Arial" w:hAnsi="Arial" w:cs="Arial"/>
          <w:szCs w:val="22"/>
        </w:rPr>
      </w:pPr>
      <w:r>
        <w:rPr>
          <w:rFonts w:ascii="Arial" w:hAnsi="Arial" w:cs="Arial"/>
          <w:szCs w:val="22"/>
        </w:rPr>
        <w:t>To provide and update on progress and to invite</w:t>
      </w:r>
      <w:r w:rsidR="00893E97">
        <w:rPr>
          <w:rFonts w:ascii="Arial" w:hAnsi="Arial" w:cs="Arial"/>
          <w:szCs w:val="22"/>
        </w:rPr>
        <w:t xml:space="preserve"> comment</w:t>
      </w:r>
      <w:r w:rsidR="00D24719">
        <w:rPr>
          <w:rFonts w:ascii="Arial" w:hAnsi="Arial" w:cs="Arial"/>
          <w:szCs w:val="22"/>
        </w:rPr>
        <w:t xml:space="preserve"> </w:t>
      </w:r>
      <w:r>
        <w:rPr>
          <w:rFonts w:ascii="Arial" w:hAnsi="Arial" w:cs="Arial"/>
          <w:szCs w:val="22"/>
        </w:rPr>
        <w:t>up</w:t>
      </w:r>
      <w:r w:rsidR="00D24719">
        <w:rPr>
          <w:rFonts w:ascii="Arial" w:hAnsi="Arial" w:cs="Arial"/>
          <w:szCs w:val="22"/>
        </w:rPr>
        <w:t>on:</w:t>
      </w:r>
    </w:p>
    <w:p w14:paraId="6D2B85BB" w14:textId="6395E00C" w:rsidR="00D24719" w:rsidRPr="00612912" w:rsidRDefault="00D24719" w:rsidP="00D24719">
      <w:pPr>
        <w:pStyle w:val="ListParagraph"/>
        <w:numPr>
          <w:ilvl w:val="0"/>
          <w:numId w:val="32"/>
        </w:numPr>
        <w:spacing w:after="0" w:line="240" w:lineRule="auto"/>
        <w:rPr>
          <w:rFonts w:ascii="Arial" w:hAnsi="Arial" w:cs="Arial"/>
        </w:rPr>
      </w:pPr>
      <w:r>
        <w:rPr>
          <w:rFonts w:ascii="Arial" w:hAnsi="Arial" w:cs="Arial"/>
        </w:rPr>
        <w:t>The p</w:t>
      </w:r>
      <w:r w:rsidRPr="00612912">
        <w:rPr>
          <w:rFonts w:ascii="Arial" w:hAnsi="Arial" w:cs="Arial"/>
        </w:rPr>
        <w:t>rocess to date</w:t>
      </w:r>
    </w:p>
    <w:p w14:paraId="39B65351" w14:textId="77777777" w:rsidR="00D24719" w:rsidRPr="00612912" w:rsidRDefault="00D24719" w:rsidP="00D24719">
      <w:pPr>
        <w:pStyle w:val="ListParagraph"/>
        <w:numPr>
          <w:ilvl w:val="0"/>
          <w:numId w:val="32"/>
        </w:numPr>
        <w:spacing w:after="0" w:line="240" w:lineRule="auto"/>
        <w:rPr>
          <w:rFonts w:ascii="Arial" w:hAnsi="Arial" w:cs="Arial"/>
        </w:rPr>
      </w:pPr>
      <w:r w:rsidRPr="00612912">
        <w:rPr>
          <w:rFonts w:ascii="Arial" w:hAnsi="Arial" w:cs="Arial"/>
        </w:rPr>
        <w:t>Headlines from plans</w:t>
      </w:r>
    </w:p>
    <w:p w14:paraId="22A711FC" w14:textId="4787291E" w:rsidR="00D24719" w:rsidRPr="00612912" w:rsidRDefault="00D24719" w:rsidP="00D24719">
      <w:pPr>
        <w:pStyle w:val="ListParagraph"/>
        <w:numPr>
          <w:ilvl w:val="0"/>
          <w:numId w:val="32"/>
        </w:numPr>
        <w:spacing w:after="0" w:line="240" w:lineRule="auto"/>
        <w:rPr>
          <w:rFonts w:ascii="Arial" w:hAnsi="Arial" w:cs="Arial"/>
        </w:rPr>
      </w:pPr>
      <w:r>
        <w:rPr>
          <w:rFonts w:ascii="Arial" w:hAnsi="Arial" w:cs="Arial"/>
        </w:rPr>
        <w:t>An o</w:t>
      </w:r>
      <w:r w:rsidRPr="00612912">
        <w:rPr>
          <w:rFonts w:ascii="Arial" w:hAnsi="Arial" w:cs="Arial"/>
        </w:rPr>
        <w:t xml:space="preserve">verview of </w:t>
      </w:r>
      <w:r>
        <w:rPr>
          <w:rFonts w:ascii="Arial" w:hAnsi="Arial" w:cs="Arial"/>
        </w:rPr>
        <w:t xml:space="preserve">the </w:t>
      </w:r>
      <w:r w:rsidRPr="00612912">
        <w:rPr>
          <w:rFonts w:ascii="Arial" w:hAnsi="Arial" w:cs="Arial"/>
        </w:rPr>
        <w:t>assurance process and moderation</w:t>
      </w:r>
    </w:p>
    <w:p w14:paraId="7E69B5ED" w14:textId="0AC54609" w:rsidR="00D24719" w:rsidRPr="00612912" w:rsidRDefault="00D24719" w:rsidP="00D24719">
      <w:pPr>
        <w:pStyle w:val="ListParagraph"/>
        <w:numPr>
          <w:ilvl w:val="0"/>
          <w:numId w:val="32"/>
        </w:numPr>
        <w:spacing w:after="0" w:line="240" w:lineRule="auto"/>
        <w:rPr>
          <w:rFonts w:ascii="Arial" w:hAnsi="Arial" w:cs="Arial"/>
        </w:rPr>
      </w:pPr>
      <w:r>
        <w:rPr>
          <w:rFonts w:ascii="Arial" w:hAnsi="Arial" w:cs="Arial"/>
        </w:rPr>
        <w:t>Identification of areas in need of support</w:t>
      </w:r>
    </w:p>
    <w:p w14:paraId="38754CF2" w14:textId="77777777" w:rsidR="00D24719" w:rsidRPr="00612912" w:rsidRDefault="00D24719" w:rsidP="00D24719">
      <w:pPr>
        <w:pStyle w:val="ListParagraph"/>
        <w:numPr>
          <w:ilvl w:val="0"/>
          <w:numId w:val="32"/>
        </w:numPr>
        <w:spacing w:after="0" w:line="240" w:lineRule="auto"/>
        <w:rPr>
          <w:rFonts w:ascii="Arial" w:hAnsi="Arial" w:cs="Arial"/>
        </w:rPr>
      </w:pPr>
      <w:r w:rsidRPr="00612912">
        <w:rPr>
          <w:rFonts w:ascii="Arial" w:hAnsi="Arial" w:cs="Arial"/>
        </w:rPr>
        <w:t>Next steps</w:t>
      </w:r>
    </w:p>
    <w:p w14:paraId="4191294C" w14:textId="77777777" w:rsidR="00893E97" w:rsidRDefault="00893E97" w:rsidP="00893E97">
      <w:pPr>
        <w:pStyle w:val="MainText"/>
        <w:spacing w:line="240" w:lineRule="auto"/>
        <w:rPr>
          <w:rFonts w:ascii="Arial" w:hAnsi="Arial" w:cs="Arial"/>
          <w:b/>
          <w:szCs w:val="22"/>
        </w:rPr>
      </w:pPr>
    </w:p>
    <w:p w14:paraId="4191294D" w14:textId="6AA6AA0A" w:rsidR="00893E97" w:rsidRPr="00113BCD" w:rsidRDefault="00632693" w:rsidP="00893E97">
      <w:pPr>
        <w:pStyle w:val="MainText"/>
        <w:spacing w:line="240" w:lineRule="auto"/>
        <w:rPr>
          <w:rFonts w:ascii="Arial" w:hAnsi="Arial" w:cs="Arial"/>
          <w:b/>
          <w:szCs w:val="22"/>
        </w:rPr>
      </w:pPr>
      <w:r>
        <w:rPr>
          <w:rFonts w:ascii="Arial" w:hAnsi="Arial" w:cs="Arial"/>
          <w:b/>
          <w:szCs w:val="22"/>
        </w:rPr>
        <w:t>Summary</w:t>
      </w:r>
    </w:p>
    <w:p w14:paraId="41912950" w14:textId="77777777" w:rsidR="00893E97" w:rsidRDefault="00893E97" w:rsidP="00893E97">
      <w:pPr>
        <w:pStyle w:val="MainText"/>
        <w:spacing w:line="240" w:lineRule="auto"/>
        <w:rPr>
          <w:rFonts w:ascii="Arial" w:hAnsi="Arial" w:cs="Arial"/>
          <w:szCs w:val="22"/>
        </w:rPr>
      </w:pPr>
    </w:p>
    <w:p w14:paraId="21058A21" w14:textId="042B0C88" w:rsidR="003D2E3D" w:rsidRPr="003D2E3D" w:rsidRDefault="003D2E3D" w:rsidP="00830C09">
      <w:pPr>
        <w:numPr>
          <w:ilvl w:val="0"/>
          <w:numId w:val="14"/>
        </w:numPr>
        <w:spacing w:after="0" w:line="240" w:lineRule="auto"/>
        <w:rPr>
          <w:rFonts w:ascii="Arial" w:hAnsi="Arial" w:cs="Arial"/>
          <w:bCs/>
          <w:iCs/>
        </w:rPr>
      </w:pPr>
      <w:r>
        <w:rPr>
          <w:rFonts w:ascii="Arial" w:hAnsi="Arial" w:cs="Arial"/>
          <w:bCs/>
          <w:iCs/>
        </w:rPr>
        <w:t xml:space="preserve">The Better Care Fund is a £3.8bn (minimum) pooled budget between the NHS and local government to deliver better care for people in all Health and Wellbeing Board areas.  </w:t>
      </w:r>
    </w:p>
    <w:p w14:paraId="41912958" w14:textId="56460EFC" w:rsidR="00AC0129" w:rsidRPr="00830C09" w:rsidRDefault="00830C09" w:rsidP="00830C09">
      <w:pPr>
        <w:numPr>
          <w:ilvl w:val="0"/>
          <w:numId w:val="14"/>
        </w:numPr>
        <w:spacing w:after="0" w:line="240" w:lineRule="auto"/>
        <w:rPr>
          <w:rFonts w:ascii="Arial" w:hAnsi="Arial" w:cs="Arial"/>
          <w:bCs/>
          <w:iCs/>
        </w:rPr>
      </w:pPr>
      <w:r>
        <w:rPr>
          <w:rFonts w:ascii="Arial" w:hAnsi="Arial" w:cs="Arial"/>
        </w:rPr>
        <w:t>The first draft</w:t>
      </w:r>
      <w:r w:rsidR="00543F5C">
        <w:rPr>
          <w:rFonts w:ascii="Arial" w:hAnsi="Arial" w:cs="Arial"/>
        </w:rPr>
        <w:t>s</w:t>
      </w:r>
      <w:r>
        <w:rPr>
          <w:rFonts w:ascii="Arial" w:hAnsi="Arial" w:cs="Arial"/>
        </w:rPr>
        <w:t xml:space="preserve"> of all 151 BCF plans were submitted on 14 February</w:t>
      </w:r>
      <w:r w:rsidR="003D2E3D">
        <w:rPr>
          <w:rFonts w:ascii="Arial" w:hAnsi="Arial" w:cs="Arial"/>
        </w:rPr>
        <w:t xml:space="preserve"> 2014</w:t>
      </w:r>
      <w:r w:rsidR="00543F5C">
        <w:rPr>
          <w:rFonts w:ascii="Arial" w:hAnsi="Arial" w:cs="Arial"/>
        </w:rPr>
        <w:t>.</w:t>
      </w:r>
    </w:p>
    <w:p w14:paraId="5B70BD69" w14:textId="343E54C0" w:rsidR="00830C09" w:rsidRDefault="003D2E3D" w:rsidP="00830C09">
      <w:pPr>
        <w:numPr>
          <w:ilvl w:val="0"/>
          <w:numId w:val="14"/>
        </w:numPr>
        <w:spacing w:after="0" w:line="240" w:lineRule="auto"/>
        <w:rPr>
          <w:rFonts w:ascii="Arial" w:hAnsi="Arial" w:cs="Arial"/>
          <w:bCs/>
          <w:iCs/>
        </w:rPr>
      </w:pPr>
      <w:r>
        <w:rPr>
          <w:rFonts w:ascii="Arial" w:hAnsi="Arial" w:cs="Arial"/>
          <w:bCs/>
          <w:iCs/>
        </w:rPr>
        <w:t>Early indications are that m</w:t>
      </w:r>
      <w:r w:rsidR="00830C09">
        <w:rPr>
          <w:rFonts w:ascii="Arial" w:hAnsi="Arial" w:cs="Arial"/>
          <w:bCs/>
          <w:iCs/>
        </w:rPr>
        <w:t>any areas are pooling significantly more than their minimum pooled budget</w:t>
      </w:r>
      <w:r w:rsidR="00543F5C">
        <w:rPr>
          <w:rFonts w:ascii="Arial" w:hAnsi="Arial" w:cs="Arial"/>
          <w:bCs/>
          <w:iCs/>
        </w:rPr>
        <w:t>.</w:t>
      </w:r>
    </w:p>
    <w:p w14:paraId="4B1A70CA" w14:textId="6655BAFA" w:rsidR="00D24719" w:rsidRDefault="00D24719" w:rsidP="00830C09">
      <w:pPr>
        <w:numPr>
          <w:ilvl w:val="0"/>
          <w:numId w:val="14"/>
        </w:numPr>
        <w:spacing w:after="0" w:line="240" w:lineRule="auto"/>
        <w:rPr>
          <w:rFonts w:ascii="Arial" w:hAnsi="Arial" w:cs="Arial"/>
          <w:bCs/>
          <w:iCs/>
        </w:rPr>
      </w:pPr>
      <w:r>
        <w:rPr>
          <w:rFonts w:ascii="Arial" w:hAnsi="Arial" w:cs="Arial"/>
          <w:bCs/>
          <w:iCs/>
        </w:rPr>
        <w:t xml:space="preserve">Regional local government leads and NHS Area Teams </w:t>
      </w:r>
      <w:r w:rsidR="003D2E3D">
        <w:rPr>
          <w:rFonts w:ascii="Arial" w:hAnsi="Arial" w:cs="Arial"/>
          <w:bCs/>
          <w:iCs/>
        </w:rPr>
        <w:t xml:space="preserve">are </w:t>
      </w:r>
      <w:r>
        <w:rPr>
          <w:rFonts w:ascii="Arial" w:hAnsi="Arial" w:cs="Arial"/>
          <w:bCs/>
          <w:iCs/>
        </w:rPr>
        <w:t>leading on evaluating submissions</w:t>
      </w:r>
      <w:r w:rsidR="003D2E3D">
        <w:rPr>
          <w:rFonts w:ascii="Arial" w:hAnsi="Arial" w:cs="Arial"/>
          <w:bCs/>
          <w:iCs/>
        </w:rPr>
        <w:t xml:space="preserve"> to identify areas in need of support.</w:t>
      </w:r>
    </w:p>
    <w:p w14:paraId="2646BB43" w14:textId="58B9AD17" w:rsidR="003D2E3D" w:rsidRDefault="003D2E3D" w:rsidP="00830C09">
      <w:pPr>
        <w:numPr>
          <w:ilvl w:val="0"/>
          <w:numId w:val="14"/>
        </w:numPr>
        <w:spacing w:after="0" w:line="240" w:lineRule="auto"/>
        <w:rPr>
          <w:rFonts w:ascii="Arial" w:hAnsi="Arial" w:cs="Arial"/>
          <w:bCs/>
          <w:iCs/>
        </w:rPr>
      </w:pPr>
      <w:r>
        <w:rPr>
          <w:rFonts w:ascii="Arial" w:hAnsi="Arial" w:cs="Arial"/>
          <w:bCs/>
          <w:iCs/>
        </w:rPr>
        <w:t xml:space="preserve">A key area of support that has emerged at this stage is around the implications for </w:t>
      </w:r>
      <w:r w:rsidR="00E70E28">
        <w:rPr>
          <w:rFonts w:ascii="Arial" w:hAnsi="Arial" w:cs="Arial"/>
          <w:bCs/>
          <w:iCs/>
        </w:rPr>
        <w:t xml:space="preserve">and engagement with </w:t>
      </w:r>
      <w:r>
        <w:rPr>
          <w:rFonts w:ascii="Arial" w:hAnsi="Arial" w:cs="Arial"/>
          <w:bCs/>
          <w:iCs/>
        </w:rPr>
        <w:t xml:space="preserve">the acute </w:t>
      </w:r>
      <w:r w:rsidR="00E70E28">
        <w:rPr>
          <w:rFonts w:ascii="Arial" w:hAnsi="Arial" w:cs="Arial"/>
          <w:bCs/>
          <w:iCs/>
        </w:rPr>
        <w:t>sector</w:t>
      </w:r>
      <w:r>
        <w:rPr>
          <w:rFonts w:ascii="Arial" w:hAnsi="Arial" w:cs="Arial"/>
          <w:bCs/>
          <w:iCs/>
        </w:rPr>
        <w:t xml:space="preserve"> and </w:t>
      </w:r>
      <w:r w:rsidR="00E70E28">
        <w:rPr>
          <w:rFonts w:ascii="Arial" w:hAnsi="Arial" w:cs="Arial"/>
          <w:bCs/>
          <w:iCs/>
        </w:rPr>
        <w:t>delivering robust plans</w:t>
      </w:r>
      <w:r>
        <w:rPr>
          <w:rFonts w:ascii="Arial" w:hAnsi="Arial" w:cs="Arial"/>
          <w:bCs/>
          <w:iCs/>
        </w:rPr>
        <w:t xml:space="preserve"> with multiple stakeholders across complex geographies</w:t>
      </w:r>
      <w:r w:rsidR="00543F5C">
        <w:rPr>
          <w:rFonts w:ascii="Arial" w:hAnsi="Arial" w:cs="Arial"/>
          <w:bCs/>
          <w:iCs/>
        </w:rPr>
        <w:t>.</w:t>
      </w:r>
    </w:p>
    <w:p w14:paraId="514A976D" w14:textId="62B9A7D8" w:rsidR="003D2E3D" w:rsidRDefault="003D2E3D" w:rsidP="00830C09">
      <w:pPr>
        <w:numPr>
          <w:ilvl w:val="0"/>
          <w:numId w:val="14"/>
        </w:numPr>
        <w:spacing w:after="0" w:line="240" w:lineRule="auto"/>
        <w:rPr>
          <w:rFonts w:ascii="Arial" w:hAnsi="Arial" w:cs="Arial"/>
          <w:bCs/>
          <w:iCs/>
        </w:rPr>
      </w:pPr>
      <w:r>
        <w:rPr>
          <w:rFonts w:ascii="Arial" w:hAnsi="Arial" w:cs="Arial"/>
          <w:bCs/>
          <w:iCs/>
        </w:rPr>
        <w:t>The LGA has secured £2.7million for regional ADASS leads for use across all Health and Wellbeing Boards in a region to support the BCF and Care Bill Implementation</w:t>
      </w:r>
    </w:p>
    <w:p w14:paraId="652D0F37" w14:textId="684704E8" w:rsidR="00830C09" w:rsidRDefault="003D2E3D" w:rsidP="00830C09">
      <w:pPr>
        <w:numPr>
          <w:ilvl w:val="0"/>
          <w:numId w:val="14"/>
        </w:numPr>
        <w:spacing w:after="0" w:line="240" w:lineRule="auto"/>
        <w:rPr>
          <w:rFonts w:ascii="Arial" w:hAnsi="Arial" w:cs="Arial"/>
          <w:bCs/>
          <w:iCs/>
        </w:rPr>
      </w:pPr>
      <w:r>
        <w:rPr>
          <w:rFonts w:ascii="Arial" w:hAnsi="Arial" w:cs="Arial"/>
          <w:bCs/>
          <w:iCs/>
        </w:rPr>
        <w:t>BCF p</w:t>
      </w:r>
      <w:r w:rsidR="00830C09">
        <w:rPr>
          <w:rFonts w:ascii="Arial" w:hAnsi="Arial" w:cs="Arial"/>
          <w:bCs/>
          <w:iCs/>
        </w:rPr>
        <w:t>lans</w:t>
      </w:r>
      <w:r w:rsidR="00D24719">
        <w:rPr>
          <w:rFonts w:ascii="Arial" w:hAnsi="Arial" w:cs="Arial"/>
          <w:bCs/>
          <w:iCs/>
        </w:rPr>
        <w:t xml:space="preserve"> will be resubmitted</w:t>
      </w:r>
      <w:r w:rsidR="00830C09">
        <w:rPr>
          <w:rFonts w:ascii="Arial" w:hAnsi="Arial" w:cs="Arial"/>
          <w:bCs/>
          <w:iCs/>
        </w:rPr>
        <w:t xml:space="preserve"> on the 4 April</w:t>
      </w:r>
      <w:r w:rsidR="00E70E28">
        <w:rPr>
          <w:rFonts w:ascii="Arial" w:hAnsi="Arial" w:cs="Arial"/>
          <w:bCs/>
          <w:iCs/>
        </w:rPr>
        <w:t xml:space="preserve">. </w:t>
      </w:r>
    </w:p>
    <w:p w14:paraId="27B1F00A" w14:textId="66323980" w:rsidR="00E70E28" w:rsidRDefault="00E70E28" w:rsidP="00830C09">
      <w:pPr>
        <w:numPr>
          <w:ilvl w:val="0"/>
          <w:numId w:val="14"/>
        </w:numPr>
        <w:spacing w:after="0" w:line="240" w:lineRule="auto"/>
        <w:rPr>
          <w:rFonts w:ascii="Arial" w:hAnsi="Arial" w:cs="Arial"/>
          <w:bCs/>
          <w:iCs/>
        </w:rPr>
      </w:pPr>
      <w:r>
        <w:rPr>
          <w:rFonts w:ascii="Arial" w:hAnsi="Arial" w:cs="Arial"/>
          <w:bCs/>
          <w:iCs/>
        </w:rPr>
        <w:t>It is envisaged that plans will continue to evolve and develop in localities beyond 4 April</w:t>
      </w:r>
      <w:r w:rsidR="00543F5C">
        <w:rPr>
          <w:rFonts w:ascii="Arial" w:hAnsi="Arial" w:cs="Arial"/>
          <w:bCs/>
          <w:iCs/>
        </w:rPr>
        <w:t>.</w:t>
      </w:r>
    </w:p>
    <w:p w14:paraId="41912959" w14:textId="77777777" w:rsidR="00893E97" w:rsidRPr="005E1BDF" w:rsidRDefault="00893E97" w:rsidP="00893E97">
      <w:pPr>
        <w:pStyle w:val="MainText"/>
        <w:spacing w:line="240" w:lineRule="auto"/>
        <w:rPr>
          <w:rFonts w:ascii="Arial" w:hAnsi="Arial" w:cs="Arial"/>
          <w:bCs/>
          <w:iCs/>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893E97" w:rsidRPr="00FA54F3" w14:paraId="4191296B" w14:textId="77777777" w:rsidTr="00CE05FD">
        <w:tc>
          <w:tcPr>
            <w:tcW w:w="9157" w:type="dxa"/>
          </w:tcPr>
          <w:p w14:paraId="4191295A" w14:textId="77777777" w:rsidR="00893E97" w:rsidRPr="00FA54F3" w:rsidRDefault="00893E97" w:rsidP="00CE05FD">
            <w:pPr>
              <w:pStyle w:val="MainText"/>
              <w:spacing w:line="240" w:lineRule="auto"/>
              <w:rPr>
                <w:rFonts w:ascii="Arial" w:hAnsi="Arial" w:cs="Arial"/>
                <w:szCs w:val="22"/>
              </w:rPr>
            </w:pPr>
          </w:p>
          <w:p w14:paraId="4191295B" w14:textId="77777777" w:rsidR="00893E97" w:rsidRPr="00FA54F3" w:rsidRDefault="00893E97" w:rsidP="00CE05FD">
            <w:pPr>
              <w:pStyle w:val="MainText"/>
              <w:spacing w:line="240" w:lineRule="auto"/>
              <w:rPr>
                <w:rFonts w:ascii="Arial" w:hAnsi="Arial" w:cs="Arial"/>
                <w:b/>
                <w:szCs w:val="22"/>
              </w:rPr>
            </w:pPr>
            <w:r w:rsidRPr="00FA54F3">
              <w:rPr>
                <w:rFonts w:ascii="Arial" w:hAnsi="Arial" w:cs="Arial"/>
                <w:b/>
                <w:szCs w:val="22"/>
              </w:rPr>
              <w:t>Recommendations</w:t>
            </w:r>
          </w:p>
          <w:p w14:paraId="4191295C" w14:textId="77777777" w:rsidR="00893E97" w:rsidRPr="00FA54F3" w:rsidRDefault="00893E97" w:rsidP="00CE05FD">
            <w:pPr>
              <w:pStyle w:val="MainText"/>
              <w:spacing w:line="240" w:lineRule="auto"/>
              <w:rPr>
                <w:rFonts w:ascii="Arial" w:hAnsi="Arial" w:cs="Arial"/>
                <w:szCs w:val="22"/>
              </w:rPr>
            </w:pPr>
          </w:p>
          <w:p w14:paraId="41912965" w14:textId="49F755A1" w:rsidR="000F0F92" w:rsidRPr="00FA54F3" w:rsidRDefault="00893E97" w:rsidP="003D2E3D">
            <w:pPr>
              <w:pStyle w:val="MainText"/>
              <w:spacing w:line="240" w:lineRule="auto"/>
              <w:rPr>
                <w:rFonts w:ascii="Arial" w:hAnsi="Arial" w:cs="Arial"/>
                <w:szCs w:val="22"/>
              </w:rPr>
            </w:pPr>
            <w:r w:rsidRPr="00FA54F3">
              <w:rPr>
                <w:rFonts w:ascii="Arial" w:hAnsi="Arial" w:cs="Arial"/>
                <w:szCs w:val="22"/>
              </w:rPr>
              <w:t>Members are asked to</w:t>
            </w:r>
            <w:r w:rsidR="003D2E3D">
              <w:rPr>
                <w:rFonts w:ascii="Arial" w:hAnsi="Arial" w:cs="Arial"/>
                <w:szCs w:val="22"/>
              </w:rPr>
              <w:t xml:space="preserve"> note </w:t>
            </w:r>
            <w:r w:rsidR="00187044">
              <w:rPr>
                <w:rFonts w:ascii="Arial" w:hAnsi="Arial" w:cs="Arial"/>
                <w:szCs w:val="22"/>
              </w:rPr>
              <w:t xml:space="preserve">and comment upon </w:t>
            </w:r>
            <w:r w:rsidR="003D2E3D">
              <w:rPr>
                <w:rFonts w:ascii="Arial" w:hAnsi="Arial" w:cs="Arial"/>
                <w:szCs w:val="22"/>
              </w:rPr>
              <w:t>the progress to date</w:t>
            </w:r>
            <w:r w:rsidR="00187044">
              <w:rPr>
                <w:rFonts w:ascii="Arial" w:hAnsi="Arial" w:cs="Arial"/>
                <w:szCs w:val="22"/>
              </w:rPr>
              <w:t xml:space="preserve"> and proposed next steps.</w:t>
            </w:r>
          </w:p>
          <w:p w14:paraId="41912966" w14:textId="77777777" w:rsidR="00893E97" w:rsidRPr="00FA54F3" w:rsidRDefault="00893E97" w:rsidP="00CE05FD">
            <w:pPr>
              <w:pStyle w:val="ReportText-Number"/>
              <w:numPr>
                <w:ilvl w:val="0"/>
                <w:numId w:val="0"/>
              </w:numPr>
              <w:spacing w:beforeLines="0" w:before="0" w:afterLines="0" w:after="0" w:line="240" w:lineRule="auto"/>
              <w:rPr>
                <w:rFonts w:cs="Arial"/>
                <w:sz w:val="22"/>
                <w:szCs w:val="22"/>
              </w:rPr>
            </w:pPr>
          </w:p>
          <w:p w14:paraId="41912967" w14:textId="77777777" w:rsidR="00893E97" w:rsidRPr="00FA54F3" w:rsidRDefault="00893E97" w:rsidP="00CE05FD">
            <w:pPr>
              <w:pStyle w:val="MainText"/>
              <w:spacing w:line="240" w:lineRule="auto"/>
              <w:rPr>
                <w:rFonts w:ascii="Arial" w:hAnsi="Arial" w:cs="Arial"/>
                <w:b/>
                <w:szCs w:val="22"/>
              </w:rPr>
            </w:pPr>
            <w:r w:rsidRPr="00FA54F3">
              <w:rPr>
                <w:rFonts w:ascii="Arial" w:hAnsi="Arial" w:cs="Arial"/>
                <w:b/>
                <w:szCs w:val="22"/>
              </w:rPr>
              <w:t>Action</w:t>
            </w:r>
          </w:p>
          <w:p w14:paraId="41912968" w14:textId="77777777" w:rsidR="00893E97" w:rsidRPr="00FA54F3" w:rsidRDefault="00893E97" w:rsidP="00CE05FD">
            <w:pPr>
              <w:pStyle w:val="MainText"/>
              <w:spacing w:line="240" w:lineRule="auto"/>
              <w:rPr>
                <w:rFonts w:ascii="Arial" w:hAnsi="Arial" w:cs="Arial"/>
                <w:szCs w:val="22"/>
              </w:rPr>
            </w:pPr>
          </w:p>
          <w:p w14:paraId="41912969" w14:textId="77777777" w:rsidR="00893E97" w:rsidRPr="00FA54F3" w:rsidRDefault="00A94712" w:rsidP="00CE05FD">
            <w:pPr>
              <w:pStyle w:val="MainText"/>
              <w:spacing w:line="240" w:lineRule="auto"/>
              <w:rPr>
                <w:rFonts w:ascii="Arial" w:hAnsi="Arial" w:cs="Arial"/>
                <w:szCs w:val="22"/>
              </w:rPr>
            </w:pPr>
            <w:r>
              <w:rPr>
                <w:rFonts w:ascii="Arial" w:hAnsi="Arial" w:cs="Arial"/>
                <w:szCs w:val="22"/>
              </w:rPr>
              <w:t>As directed by m</w:t>
            </w:r>
            <w:r w:rsidR="00893E97" w:rsidRPr="00FA54F3">
              <w:rPr>
                <w:rFonts w:ascii="Arial" w:hAnsi="Arial" w:cs="Arial"/>
                <w:szCs w:val="22"/>
              </w:rPr>
              <w:t>embers.</w:t>
            </w:r>
          </w:p>
          <w:p w14:paraId="4191296A" w14:textId="77777777" w:rsidR="00893E97" w:rsidRPr="00FA54F3" w:rsidRDefault="00893E97" w:rsidP="00CE05FD">
            <w:pPr>
              <w:pStyle w:val="MainText"/>
              <w:spacing w:line="240" w:lineRule="auto"/>
              <w:rPr>
                <w:rFonts w:ascii="Arial" w:hAnsi="Arial" w:cs="Arial"/>
                <w:b/>
                <w:szCs w:val="22"/>
              </w:rPr>
            </w:pPr>
          </w:p>
        </w:tc>
      </w:tr>
    </w:tbl>
    <w:p w14:paraId="4191296C" w14:textId="77777777" w:rsidR="00893E97" w:rsidRDefault="00893E97" w:rsidP="00893E97">
      <w:pPr>
        <w:outlineLvl w:val="0"/>
        <w:rPr>
          <w:rFonts w:ascii="Arial" w:hAnsi="Arial" w:cs="Arial"/>
        </w:rPr>
      </w:pPr>
    </w:p>
    <w:tbl>
      <w:tblPr>
        <w:tblW w:w="0" w:type="auto"/>
        <w:tblLook w:val="01E0" w:firstRow="1" w:lastRow="1" w:firstColumn="1" w:lastColumn="1" w:noHBand="0" w:noVBand="0"/>
      </w:tblPr>
      <w:tblGrid>
        <w:gridCol w:w="2581"/>
        <w:gridCol w:w="5941"/>
      </w:tblGrid>
      <w:tr w:rsidR="00893E97" w:rsidRPr="00113BCD" w14:paraId="4191296F" w14:textId="77777777" w:rsidTr="001E1E4D">
        <w:tc>
          <w:tcPr>
            <w:tcW w:w="2581" w:type="dxa"/>
          </w:tcPr>
          <w:p w14:paraId="4191296D" w14:textId="77777777" w:rsidR="00893E97" w:rsidRPr="00113BCD" w:rsidRDefault="00893E97" w:rsidP="00CE05FD">
            <w:pPr>
              <w:pStyle w:val="MainText"/>
              <w:spacing w:before="120" w:line="240" w:lineRule="auto"/>
              <w:rPr>
                <w:rFonts w:ascii="Arial" w:hAnsi="Arial" w:cs="Arial"/>
                <w:szCs w:val="22"/>
              </w:rPr>
            </w:pPr>
            <w:r w:rsidRPr="00113BCD">
              <w:rPr>
                <w:rFonts w:ascii="Arial" w:hAnsi="Arial" w:cs="Arial"/>
                <w:b/>
                <w:szCs w:val="22"/>
              </w:rPr>
              <w:t>Contact officer:</w:t>
            </w:r>
            <w:r w:rsidRPr="00113BCD">
              <w:rPr>
                <w:rFonts w:ascii="Arial" w:hAnsi="Arial" w:cs="Arial"/>
                <w:szCs w:val="22"/>
              </w:rPr>
              <w:t xml:space="preserve">  </w:t>
            </w:r>
          </w:p>
        </w:tc>
        <w:tc>
          <w:tcPr>
            <w:tcW w:w="5941" w:type="dxa"/>
          </w:tcPr>
          <w:p w14:paraId="4191296E" w14:textId="47CD6453" w:rsidR="00893E97" w:rsidRPr="00113BCD" w:rsidRDefault="00830C09" w:rsidP="00CE05FD">
            <w:pPr>
              <w:pStyle w:val="MainText"/>
              <w:spacing w:before="120" w:line="240" w:lineRule="auto"/>
              <w:rPr>
                <w:rFonts w:ascii="Arial" w:hAnsi="Arial" w:cs="Arial"/>
                <w:szCs w:val="22"/>
              </w:rPr>
            </w:pPr>
            <w:r>
              <w:rPr>
                <w:rFonts w:ascii="Arial" w:hAnsi="Arial" w:cs="Arial"/>
                <w:szCs w:val="22"/>
              </w:rPr>
              <w:t>Andrew Webster</w:t>
            </w:r>
          </w:p>
        </w:tc>
      </w:tr>
      <w:tr w:rsidR="00893E97" w:rsidRPr="00113BCD" w14:paraId="41912972" w14:textId="77777777" w:rsidTr="001E1E4D">
        <w:tc>
          <w:tcPr>
            <w:tcW w:w="2581" w:type="dxa"/>
          </w:tcPr>
          <w:p w14:paraId="41912970" w14:textId="77777777" w:rsidR="00893E97" w:rsidRPr="00113BCD" w:rsidRDefault="00893E97" w:rsidP="00CE05FD">
            <w:pPr>
              <w:pStyle w:val="MainText"/>
              <w:spacing w:before="120" w:line="240" w:lineRule="auto"/>
              <w:rPr>
                <w:rFonts w:ascii="Arial" w:hAnsi="Arial" w:cs="Arial"/>
                <w:b/>
                <w:szCs w:val="22"/>
              </w:rPr>
            </w:pPr>
            <w:r w:rsidRPr="00113BCD">
              <w:rPr>
                <w:rFonts w:ascii="Arial" w:hAnsi="Arial" w:cs="Arial"/>
                <w:b/>
                <w:szCs w:val="22"/>
              </w:rPr>
              <w:t xml:space="preserve">Position: </w:t>
            </w:r>
          </w:p>
        </w:tc>
        <w:tc>
          <w:tcPr>
            <w:tcW w:w="5941" w:type="dxa"/>
          </w:tcPr>
          <w:p w14:paraId="41912971" w14:textId="51EE5ADA" w:rsidR="00893E97" w:rsidRPr="009664A4" w:rsidRDefault="00830C09" w:rsidP="00CE05FD">
            <w:pPr>
              <w:pStyle w:val="MainText"/>
              <w:spacing w:before="120" w:line="240" w:lineRule="auto"/>
              <w:rPr>
                <w:rFonts w:ascii="Arial" w:hAnsi="Arial" w:cs="Arial"/>
                <w:szCs w:val="22"/>
              </w:rPr>
            </w:pPr>
            <w:r>
              <w:rPr>
                <w:rFonts w:ascii="Arial" w:hAnsi="Arial" w:cs="Arial"/>
                <w:szCs w:val="22"/>
              </w:rPr>
              <w:t>Associate Director for Integrated Care</w:t>
            </w:r>
          </w:p>
        </w:tc>
      </w:tr>
      <w:tr w:rsidR="00893E97" w:rsidRPr="00113BCD" w14:paraId="41912975" w14:textId="77777777" w:rsidTr="001E1E4D">
        <w:tc>
          <w:tcPr>
            <w:tcW w:w="2581" w:type="dxa"/>
          </w:tcPr>
          <w:p w14:paraId="41912973" w14:textId="77777777" w:rsidR="00893E97" w:rsidRPr="00113BCD" w:rsidRDefault="00893E97" w:rsidP="00CE05FD">
            <w:pPr>
              <w:pStyle w:val="MainText"/>
              <w:spacing w:before="120" w:line="240" w:lineRule="auto"/>
              <w:rPr>
                <w:rFonts w:ascii="Arial" w:hAnsi="Arial" w:cs="Arial"/>
                <w:szCs w:val="22"/>
              </w:rPr>
            </w:pPr>
            <w:r w:rsidRPr="00113BCD">
              <w:rPr>
                <w:rFonts w:ascii="Arial" w:hAnsi="Arial" w:cs="Arial"/>
                <w:b/>
                <w:szCs w:val="22"/>
              </w:rPr>
              <w:t xml:space="preserve">Phone no: </w:t>
            </w:r>
          </w:p>
        </w:tc>
        <w:tc>
          <w:tcPr>
            <w:tcW w:w="5941" w:type="dxa"/>
          </w:tcPr>
          <w:p w14:paraId="41912974" w14:textId="61B4A5D3" w:rsidR="00893E97" w:rsidRPr="00830C09" w:rsidRDefault="00830C09" w:rsidP="00830C09">
            <w:pPr>
              <w:pStyle w:val="MainText"/>
              <w:spacing w:before="120" w:line="240" w:lineRule="auto"/>
              <w:rPr>
                <w:rFonts w:asciiTheme="minorHAnsi" w:hAnsiTheme="minorHAnsi" w:cstheme="minorBidi"/>
                <w:b/>
                <w:bCs/>
                <w:szCs w:val="22"/>
              </w:rPr>
            </w:pPr>
            <w:r w:rsidRPr="00830C09">
              <w:rPr>
                <w:rFonts w:ascii="Arial" w:hAnsi="Arial" w:cs="Arial"/>
                <w:szCs w:val="22"/>
              </w:rPr>
              <w:t>07747 101528</w:t>
            </w:r>
          </w:p>
        </w:tc>
      </w:tr>
      <w:tr w:rsidR="00893E97" w:rsidRPr="00113BCD" w14:paraId="41912978" w14:textId="77777777" w:rsidTr="001E1E4D">
        <w:trPr>
          <w:trHeight w:val="467"/>
        </w:trPr>
        <w:tc>
          <w:tcPr>
            <w:tcW w:w="2581" w:type="dxa"/>
          </w:tcPr>
          <w:p w14:paraId="41912976" w14:textId="77777777" w:rsidR="00893E97" w:rsidRPr="00113BCD" w:rsidRDefault="00893E97" w:rsidP="00CE05FD">
            <w:pPr>
              <w:pStyle w:val="MainText"/>
              <w:spacing w:before="120" w:line="240" w:lineRule="auto"/>
              <w:rPr>
                <w:rFonts w:ascii="Arial" w:hAnsi="Arial" w:cs="Arial"/>
                <w:b/>
                <w:szCs w:val="22"/>
              </w:rPr>
            </w:pPr>
            <w:r w:rsidRPr="00113BCD">
              <w:rPr>
                <w:rFonts w:ascii="Arial" w:hAnsi="Arial" w:cs="Arial"/>
                <w:b/>
                <w:szCs w:val="22"/>
              </w:rPr>
              <w:t xml:space="preserve">E-mail: </w:t>
            </w:r>
          </w:p>
        </w:tc>
        <w:tc>
          <w:tcPr>
            <w:tcW w:w="5941" w:type="dxa"/>
          </w:tcPr>
          <w:p w14:paraId="41912977" w14:textId="5038FE4C" w:rsidR="00893E97" w:rsidRPr="009664A4" w:rsidRDefault="00C3062F" w:rsidP="00830C09">
            <w:pPr>
              <w:pStyle w:val="MainText"/>
              <w:spacing w:before="120" w:line="240" w:lineRule="auto"/>
              <w:rPr>
                <w:rFonts w:ascii="Arial" w:hAnsi="Arial" w:cs="Arial"/>
                <w:szCs w:val="22"/>
              </w:rPr>
            </w:pPr>
            <w:hyperlink r:id="rId9" w:history="1">
              <w:r w:rsidR="00830C09" w:rsidRPr="00ED7D83">
                <w:rPr>
                  <w:rStyle w:val="Hyperlink"/>
                  <w:rFonts w:ascii="Arial" w:hAnsi="Arial" w:cs="Arial"/>
                  <w:szCs w:val="22"/>
                </w:rPr>
                <w:t>andrew.webster@local.gov.uk</w:t>
              </w:r>
            </w:hyperlink>
            <w:r w:rsidR="00893E97" w:rsidRPr="009664A4">
              <w:rPr>
                <w:rFonts w:ascii="Arial" w:hAnsi="Arial" w:cs="Arial"/>
                <w:szCs w:val="22"/>
              </w:rPr>
              <w:t xml:space="preserve"> </w:t>
            </w:r>
          </w:p>
        </w:tc>
      </w:tr>
    </w:tbl>
    <w:p w14:paraId="5A62F2B2" w14:textId="77777777" w:rsidR="003D2E3D" w:rsidRDefault="003D2E3D">
      <w:pPr>
        <w:rPr>
          <w:rFonts w:ascii="Arial" w:eastAsia="Times New Roman" w:hAnsi="Arial" w:cs="Arial"/>
          <w:b/>
          <w:sz w:val="28"/>
          <w:szCs w:val="28"/>
          <w:lang w:eastAsia="en-GB"/>
        </w:rPr>
      </w:pPr>
      <w:r>
        <w:rPr>
          <w:rFonts w:ascii="Arial" w:hAnsi="Arial" w:cs="Arial"/>
          <w:sz w:val="28"/>
          <w:szCs w:val="28"/>
        </w:rPr>
        <w:br w:type="page"/>
      </w:r>
    </w:p>
    <w:p w14:paraId="4191297A" w14:textId="3D394D9A" w:rsidR="00893E97" w:rsidRPr="00113BCD" w:rsidRDefault="00893E97" w:rsidP="00893E97">
      <w:pPr>
        <w:pStyle w:val="LGAItemNoHeading"/>
        <w:spacing w:before="240" w:line="240" w:lineRule="auto"/>
        <w:outlineLvl w:val="0"/>
        <w:rPr>
          <w:rFonts w:ascii="Arial" w:hAnsi="Arial" w:cs="Arial"/>
          <w:sz w:val="28"/>
          <w:szCs w:val="28"/>
        </w:rPr>
      </w:pPr>
      <w:r w:rsidRPr="00113BCD">
        <w:rPr>
          <w:rFonts w:ascii="Arial" w:hAnsi="Arial" w:cs="Arial"/>
          <w:sz w:val="28"/>
          <w:szCs w:val="28"/>
        </w:rPr>
        <w:lastRenderedPageBreak/>
        <w:t xml:space="preserve">Update on </w:t>
      </w:r>
      <w:r w:rsidR="003D2E3D">
        <w:rPr>
          <w:rFonts w:ascii="Arial" w:hAnsi="Arial" w:cs="Arial"/>
          <w:sz w:val="28"/>
          <w:szCs w:val="28"/>
        </w:rPr>
        <w:t>the Better Care Fund</w:t>
      </w:r>
      <w:r w:rsidRPr="00113BCD">
        <w:rPr>
          <w:rFonts w:ascii="Arial" w:hAnsi="Arial" w:cs="Arial"/>
          <w:sz w:val="28"/>
          <w:szCs w:val="28"/>
        </w:rPr>
        <w:t xml:space="preserve"> </w:t>
      </w:r>
    </w:p>
    <w:p w14:paraId="68454AAF" w14:textId="20D7E8AD" w:rsidR="00D24719" w:rsidRPr="00D24719" w:rsidRDefault="00D24719" w:rsidP="00D24719">
      <w:pPr>
        <w:pStyle w:val="ListParagraph"/>
        <w:numPr>
          <w:ilvl w:val="0"/>
          <w:numId w:val="34"/>
        </w:numPr>
        <w:spacing w:after="0" w:line="240" w:lineRule="auto"/>
        <w:rPr>
          <w:rFonts w:ascii="Arial" w:hAnsi="Arial" w:cs="Arial"/>
          <w:b/>
        </w:rPr>
      </w:pPr>
      <w:bookmarkStart w:id="0" w:name="bmDocumentDate"/>
      <w:bookmarkEnd w:id="0"/>
      <w:r w:rsidRPr="00D24719">
        <w:rPr>
          <w:rFonts w:ascii="Arial" w:hAnsi="Arial" w:cs="Arial"/>
          <w:b/>
        </w:rPr>
        <w:t>Process to date</w:t>
      </w:r>
    </w:p>
    <w:p w14:paraId="454EFF87" w14:textId="77777777" w:rsidR="00D24719" w:rsidRPr="00612912" w:rsidRDefault="00D24719" w:rsidP="00D24719">
      <w:pPr>
        <w:spacing w:after="0" w:line="240" w:lineRule="auto"/>
        <w:rPr>
          <w:rFonts w:ascii="Arial" w:hAnsi="Arial" w:cs="Arial"/>
          <w:b/>
        </w:rPr>
      </w:pPr>
    </w:p>
    <w:p w14:paraId="02ADC3BA" w14:textId="77777777" w:rsidR="00D24719" w:rsidRPr="00612912" w:rsidRDefault="00D24719" w:rsidP="0085756E">
      <w:pPr>
        <w:pStyle w:val="ListParagraph"/>
        <w:numPr>
          <w:ilvl w:val="1"/>
          <w:numId w:val="34"/>
        </w:numPr>
        <w:spacing w:after="0" w:line="240" w:lineRule="auto"/>
        <w:ind w:left="993" w:hanging="567"/>
        <w:rPr>
          <w:rFonts w:ascii="Arial" w:hAnsi="Arial" w:cs="Arial"/>
        </w:rPr>
      </w:pPr>
      <w:r w:rsidRPr="00612912">
        <w:rPr>
          <w:rFonts w:ascii="Arial" w:hAnsi="Arial" w:cs="Arial"/>
        </w:rPr>
        <w:t xml:space="preserve">Local Health &amp; Wellbeing Board (HWB) areas submitted their draft </w:t>
      </w:r>
      <w:r>
        <w:rPr>
          <w:rFonts w:ascii="Arial" w:hAnsi="Arial" w:cs="Arial"/>
        </w:rPr>
        <w:t>Better Care Fund</w:t>
      </w:r>
      <w:r w:rsidRPr="00612912">
        <w:rPr>
          <w:rFonts w:ascii="Arial" w:hAnsi="Arial" w:cs="Arial"/>
        </w:rPr>
        <w:t xml:space="preserve"> plans on 14 February to their NHS England Area Team and Local Government regional peer leads, and copied to the national team across NHS England and LGA. </w:t>
      </w:r>
    </w:p>
    <w:p w14:paraId="5F3A5657" w14:textId="77777777" w:rsidR="00D24719" w:rsidRPr="00612912" w:rsidRDefault="00D24719" w:rsidP="0085756E">
      <w:pPr>
        <w:pStyle w:val="ListParagraph"/>
        <w:spacing w:after="0" w:line="240" w:lineRule="auto"/>
        <w:ind w:left="993" w:hanging="567"/>
        <w:rPr>
          <w:rFonts w:ascii="Arial" w:hAnsi="Arial" w:cs="Arial"/>
        </w:rPr>
      </w:pPr>
    </w:p>
    <w:p w14:paraId="5C0F220B" w14:textId="79EC21C8" w:rsidR="00D24719" w:rsidRPr="00612912" w:rsidRDefault="00D24719" w:rsidP="0085756E">
      <w:pPr>
        <w:pStyle w:val="ListParagraph"/>
        <w:numPr>
          <w:ilvl w:val="1"/>
          <w:numId w:val="34"/>
        </w:numPr>
        <w:spacing w:after="0" w:line="240" w:lineRule="auto"/>
        <w:ind w:left="993" w:hanging="567"/>
        <w:rPr>
          <w:rFonts w:ascii="Arial" w:hAnsi="Arial" w:cs="Arial"/>
        </w:rPr>
      </w:pPr>
      <w:r w:rsidRPr="00612912">
        <w:rPr>
          <w:rFonts w:ascii="Arial" w:hAnsi="Arial" w:cs="Arial"/>
        </w:rPr>
        <w:t>Area Team and Local Government regional peers are currently leading the local assurance process following assurance guidance that was issued to them on 13</w:t>
      </w:r>
      <w:r w:rsidRPr="00612912">
        <w:rPr>
          <w:rFonts w:ascii="Arial" w:hAnsi="Arial" w:cs="Arial"/>
          <w:vertAlign w:val="superscript"/>
        </w:rPr>
        <w:t>th</w:t>
      </w:r>
      <w:r w:rsidRPr="00612912">
        <w:rPr>
          <w:rFonts w:ascii="Arial" w:hAnsi="Arial" w:cs="Arial"/>
        </w:rPr>
        <w:t xml:space="preserve"> February </w:t>
      </w:r>
      <w:r w:rsidR="00E70E28">
        <w:rPr>
          <w:rFonts w:ascii="Arial" w:hAnsi="Arial" w:cs="Arial"/>
        </w:rPr>
        <w:t>following approval by the CWB Board</w:t>
      </w:r>
      <w:r w:rsidRPr="00612912">
        <w:rPr>
          <w:rFonts w:ascii="Arial" w:hAnsi="Arial" w:cs="Arial"/>
        </w:rPr>
        <w:t xml:space="preserve">. Simultaneously to this local assurance process of draft plans, the national team across NHS England and LGA </w:t>
      </w:r>
      <w:r w:rsidR="00E70E28">
        <w:rPr>
          <w:rFonts w:ascii="Arial" w:hAnsi="Arial" w:cs="Arial"/>
        </w:rPr>
        <w:t>have conducted</w:t>
      </w:r>
      <w:r w:rsidRPr="00612912">
        <w:rPr>
          <w:rFonts w:ascii="Arial" w:hAnsi="Arial" w:cs="Arial"/>
        </w:rPr>
        <w:t xml:space="preserve"> an initial high level quantitative analysis of the data in order to determine some key headlines.</w:t>
      </w:r>
    </w:p>
    <w:p w14:paraId="4B99FA0E" w14:textId="77777777" w:rsidR="00D24719" w:rsidRPr="00612912" w:rsidRDefault="00D24719" w:rsidP="0085756E">
      <w:pPr>
        <w:pStyle w:val="ListParagraph"/>
        <w:ind w:left="993" w:hanging="567"/>
        <w:rPr>
          <w:rFonts w:ascii="Arial" w:hAnsi="Arial" w:cs="Arial"/>
        </w:rPr>
      </w:pPr>
    </w:p>
    <w:p w14:paraId="6D1AC0CD" w14:textId="4E322BA2" w:rsidR="00D24719" w:rsidRPr="00612912" w:rsidRDefault="00D24719" w:rsidP="0085756E">
      <w:pPr>
        <w:pStyle w:val="ListParagraph"/>
        <w:numPr>
          <w:ilvl w:val="1"/>
          <w:numId w:val="34"/>
        </w:numPr>
        <w:spacing w:after="0" w:line="240" w:lineRule="auto"/>
        <w:ind w:left="993" w:hanging="567"/>
        <w:rPr>
          <w:rFonts w:ascii="Arial" w:hAnsi="Arial" w:cs="Arial"/>
        </w:rPr>
      </w:pPr>
      <w:r w:rsidRPr="00612912">
        <w:rPr>
          <w:rFonts w:ascii="Arial" w:hAnsi="Arial" w:cs="Arial"/>
        </w:rPr>
        <w:t xml:space="preserve">The output of the local assurance process of draft plans </w:t>
      </w:r>
      <w:r w:rsidR="00E70E28">
        <w:rPr>
          <w:rFonts w:ascii="Arial" w:hAnsi="Arial" w:cs="Arial"/>
        </w:rPr>
        <w:t>was</w:t>
      </w:r>
      <w:r w:rsidRPr="00612912">
        <w:rPr>
          <w:rFonts w:ascii="Arial" w:hAnsi="Arial" w:cs="Arial"/>
        </w:rPr>
        <w:t xml:space="preserve"> received by the national team by 28 February, and </w:t>
      </w:r>
      <w:r w:rsidR="00E70E28">
        <w:rPr>
          <w:rFonts w:ascii="Arial" w:hAnsi="Arial" w:cs="Arial"/>
        </w:rPr>
        <w:t>is feeding</w:t>
      </w:r>
      <w:r w:rsidRPr="00612912">
        <w:rPr>
          <w:rFonts w:ascii="Arial" w:hAnsi="Arial" w:cs="Arial"/>
        </w:rPr>
        <w:t xml:space="preserve"> into the next stage of national analysis, aggregation and triangulation. A more detailed report will </w:t>
      </w:r>
      <w:r w:rsidR="00E70E28">
        <w:rPr>
          <w:rFonts w:ascii="Arial" w:hAnsi="Arial" w:cs="Arial"/>
        </w:rPr>
        <w:t>be produced for the next CWB Board.</w:t>
      </w:r>
    </w:p>
    <w:p w14:paraId="366370E2" w14:textId="77777777" w:rsidR="00D24719" w:rsidRDefault="00D24719" w:rsidP="0085756E">
      <w:pPr>
        <w:spacing w:after="0" w:line="240" w:lineRule="auto"/>
        <w:ind w:left="993" w:hanging="567"/>
        <w:rPr>
          <w:rFonts w:ascii="Arial" w:hAnsi="Arial" w:cs="Arial"/>
          <w:b/>
        </w:rPr>
      </w:pPr>
    </w:p>
    <w:p w14:paraId="1FEE640C" w14:textId="77777777" w:rsidR="00D24719" w:rsidRPr="00612912" w:rsidRDefault="00D24719" w:rsidP="0085756E">
      <w:pPr>
        <w:spacing w:after="0" w:line="240" w:lineRule="auto"/>
        <w:ind w:left="993" w:hanging="567"/>
        <w:rPr>
          <w:rFonts w:ascii="Arial" w:hAnsi="Arial" w:cs="Arial"/>
          <w:b/>
        </w:rPr>
      </w:pPr>
    </w:p>
    <w:p w14:paraId="1780E0F3" w14:textId="7FCE7A9D" w:rsidR="00D24719" w:rsidRPr="00612912" w:rsidRDefault="00E70E28" w:rsidP="0085756E">
      <w:pPr>
        <w:pStyle w:val="ListParagraph"/>
        <w:numPr>
          <w:ilvl w:val="0"/>
          <w:numId w:val="34"/>
        </w:numPr>
        <w:spacing w:after="0" w:line="240" w:lineRule="auto"/>
        <w:ind w:left="426" w:hanging="426"/>
        <w:rPr>
          <w:rFonts w:ascii="Arial" w:hAnsi="Arial" w:cs="Arial"/>
          <w:b/>
        </w:rPr>
      </w:pPr>
      <w:r>
        <w:rPr>
          <w:rFonts w:ascii="Arial" w:hAnsi="Arial" w:cs="Arial"/>
          <w:b/>
        </w:rPr>
        <w:t>Initial h</w:t>
      </w:r>
      <w:r w:rsidR="00D24719" w:rsidRPr="00612912">
        <w:rPr>
          <w:rFonts w:ascii="Arial" w:hAnsi="Arial" w:cs="Arial"/>
          <w:b/>
        </w:rPr>
        <w:t>eadlines from draft plans</w:t>
      </w:r>
    </w:p>
    <w:p w14:paraId="464293C8" w14:textId="77777777" w:rsidR="00D24719" w:rsidRPr="00612912" w:rsidRDefault="00D24719" w:rsidP="0085756E">
      <w:pPr>
        <w:spacing w:after="0" w:line="240" w:lineRule="auto"/>
        <w:ind w:left="993" w:hanging="567"/>
        <w:rPr>
          <w:rFonts w:ascii="Arial" w:hAnsi="Arial" w:cs="Arial"/>
          <w:b/>
        </w:rPr>
      </w:pPr>
    </w:p>
    <w:p w14:paraId="032C40C4" w14:textId="30616442" w:rsidR="00D24719" w:rsidRDefault="00E70E28" w:rsidP="0085756E">
      <w:pPr>
        <w:pStyle w:val="ListParagraph"/>
        <w:numPr>
          <w:ilvl w:val="1"/>
          <w:numId w:val="34"/>
        </w:numPr>
        <w:spacing w:after="0" w:line="240" w:lineRule="auto"/>
        <w:ind w:left="993" w:hanging="567"/>
        <w:rPr>
          <w:rFonts w:ascii="Arial" w:hAnsi="Arial" w:cs="Arial"/>
        </w:rPr>
      </w:pPr>
      <w:r>
        <w:rPr>
          <w:rFonts w:ascii="Arial" w:hAnsi="Arial" w:cs="Arial"/>
        </w:rPr>
        <w:t>T</w:t>
      </w:r>
      <w:r w:rsidR="00D24719" w:rsidRPr="00612912">
        <w:rPr>
          <w:rFonts w:ascii="Arial" w:hAnsi="Arial" w:cs="Arial"/>
        </w:rPr>
        <w:t>he national team have been processing the quantitative data from the plans. Below are some of the headlines based on the draft</w:t>
      </w:r>
      <w:r w:rsidR="00D24719">
        <w:rPr>
          <w:rFonts w:ascii="Arial" w:hAnsi="Arial" w:cs="Arial"/>
        </w:rPr>
        <w:t xml:space="preserve"> plans. As a caveat to the data presented below, it should be emphasised that the first draft of plans submitted are provisional and therefore not complete in every detail. Furthermore, it has not been possible to process all data from plans which have come in outside of the planning templates that were provided.</w:t>
      </w:r>
    </w:p>
    <w:p w14:paraId="1565FB60" w14:textId="77777777" w:rsidR="00632693" w:rsidRDefault="00632693" w:rsidP="0085756E">
      <w:pPr>
        <w:spacing w:after="0" w:line="240" w:lineRule="auto"/>
        <w:ind w:left="993" w:hanging="567"/>
        <w:rPr>
          <w:rFonts w:ascii="Arial" w:hAnsi="Arial" w:cs="Arial"/>
        </w:rPr>
      </w:pPr>
    </w:p>
    <w:p w14:paraId="4063067F" w14:textId="31FD13B9" w:rsidR="00632693" w:rsidRPr="0085756E" w:rsidRDefault="00632693" w:rsidP="0085756E">
      <w:pPr>
        <w:pStyle w:val="ListParagraph"/>
        <w:numPr>
          <w:ilvl w:val="1"/>
          <w:numId w:val="34"/>
        </w:numPr>
        <w:spacing w:after="0" w:line="240" w:lineRule="auto"/>
        <w:ind w:left="993" w:hanging="567"/>
        <w:rPr>
          <w:rFonts w:ascii="Arial" w:hAnsi="Arial" w:cs="Arial"/>
        </w:rPr>
      </w:pPr>
      <w:r>
        <w:rPr>
          <w:rFonts w:ascii="Arial" w:hAnsi="Arial" w:cs="Arial"/>
        </w:rPr>
        <w:t>Initial headlines are as follows:</w:t>
      </w:r>
    </w:p>
    <w:p w14:paraId="53BD6243" w14:textId="77777777" w:rsidR="00D24719" w:rsidRPr="00612912" w:rsidRDefault="00D24719" w:rsidP="0085756E">
      <w:pPr>
        <w:spacing w:after="0" w:line="240" w:lineRule="auto"/>
        <w:ind w:left="993" w:hanging="567"/>
        <w:rPr>
          <w:rFonts w:ascii="Arial" w:hAnsi="Arial" w:cs="Arial"/>
        </w:rPr>
      </w:pPr>
    </w:p>
    <w:p w14:paraId="236F93FD" w14:textId="77777777" w:rsidR="00D24719" w:rsidRDefault="00D24719" w:rsidP="0085756E">
      <w:pPr>
        <w:pStyle w:val="ListParagraph"/>
        <w:numPr>
          <w:ilvl w:val="0"/>
          <w:numId w:val="40"/>
        </w:numPr>
        <w:spacing w:after="0" w:line="240" w:lineRule="auto"/>
        <w:ind w:left="1701" w:hanging="708"/>
        <w:rPr>
          <w:rFonts w:ascii="Arial" w:hAnsi="Arial" w:cs="Arial"/>
        </w:rPr>
      </w:pPr>
      <w:r w:rsidRPr="0085756E">
        <w:rPr>
          <w:rFonts w:ascii="Arial" w:hAnsi="Arial" w:cs="Arial"/>
        </w:rPr>
        <w:t xml:space="preserve">We have received </w:t>
      </w:r>
      <w:r w:rsidRPr="0085756E">
        <w:rPr>
          <w:rFonts w:ascii="Arial" w:hAnsi="Arial" w:cs="Arial"/>
          <w:b/>
          <w:i/>
        </w:rPr>
        <w:t>draft plans from all 151 HWBs</w:t>
      </w:r>
      <w:r w:rsidRPr="0085756E">
        <w:rPr>
          <w:rFonts w:ascii="Arial" w:hAnsi="Arial" w:cs="Arial"/>
        </w:rPr>
        <w:t xml:space="preserve"> in the country.</w:t>
      </w:r>
    </w:p>
    <w:p w14:paraId="0B4BBEBF" w14:textId="77777777" w:rsidR="00632693" w:rsidRPr="0085756E" w:rsidRDefault="00632693" w:rsidP="0085756E">
      <w:pPr>
        <w:pStyle w:val="ListParagraph"/>
        <w:spacing w:after="0" w:line="240" w:lineRule="auto"/>
        <w:ind w:left="1701" w:hanging="708"/>
        <w:rPr>
          <w:rFonts w:ascii="Arial" w:hAnsi="Arial" w:cs="Arial"/>
        </w:rPr>
      </w:pPr>
    </w:p>
    <w:p w14:paraId="0A8D0DC1" w14:textId="77777777" w:rsidR="00D24719" w:rsidRDefault="00D24719" w:rsidP="0085756E">
      <w:pPr>
        <w:pStyle w:val="ListParagraph"/>
        <w:numPr>
          <w:ilvl w:val="0"/>
          <w:numId w:val="40"/>
        </w:numPr>
        <w:spacing w:after="0" w:line="240" w:lineRule="auto"/>
        <w:ind w:left="1701" w:hanging="708"/>
        <w:rPr>
          <w:rFonts w:ascii="Arial" w:hAnsi="Arial" w:cs="Arial"/>
        </w:rPr>
      </w:pPr>
      <w:r w:rsidRPr="0085756E">
        <w:rPr>
          <w:rFonts w:ascii="Arial" w:hAnsi="Arial" w:cs="Arial"/>
        </w:rPr>
        <w:t xml:space="preserve">A </w:t>
      </w:r>
      <w:r w:rsidRPr="0085756E">
        <w:rPr>
          <w:rFonts w:ascii="Arial" w:hAnsi="Arial" w:cs="Arial"/>
          <w:b/>
          <w:i/>
        </w:rPr>
        <w:t>minimum of 119 plans have been signed off by the HWB</w:t>
      </w:r>
      <w:r w:rsidRPr="0085756E">
        <w:rPr>
          <w:rFonts w:ascii="Arial" w:hAnsi="Arial" w:cs="Arial"/>
        </w:rPr>
        <w:t xml:space="preserve"> (a further 19 look like they have been signed off but are not dated, 12 have not been signed off by their HWB, and 1 has not provided their plan in a format which contains the HWB signatory box).</w:t>
      </w:r>
    </w:p>
    <w:p w14:paraId="73E14D8C" w14:textId="77777777" w:rsidR="00632693" w:rsidRPr="0085756E" w:rsidRDefault="00632693" w:rsidP="0085756E">
      <w:pPr>
        <w:spacing w:after="0" w:line="240" w:lineRule="auto"/>
        <w:ind w:left="1701" w:hanging="708"/>
        <w:rPr>
          <w:rFonts w:ascii="Arial" w:hAnsi="Arial" w:cs="Arial"/>
        </w:rPr>
      </w:pPr>
    </w:p>
    <w:p w14:paraId="60556B78" w14:textId="77777777" w:rsidR="00D24719" w:rsidRDefault="00D24719" w:rsidP="0085756E">
      <w:pPr>
        <w:pStyle w:val="ListParagraph"/>
        <w:numPr>
          <w:ilvl w:val="0"/>
          <w:numId w:val="40"/>
        </w:numPr>
        <w:spacing w:after="0" w:line="240" w:lineRule="auto"/>
        <w:ind w:left="1701" w:hanging="708"/>
        <w:rPr>
          <w:rFonts w:ascii="Arial" w:hAnsi="Arial" w:cs="Arial"/>
        </w:rPr>
      </w:pPr>
      <w:r w:rsidRPr="0085756E">
        <w:rPr>
          <w:rFonts w:ascii="Arial" w:hAnsi="Arial" w:cs="Arial"/>
          <w:b/>
          <w:i/>
        </w:rPr>
        <w:t>57 HWB areas have pooled more than the minimum required sum</w:t>
      </w:r>
      <w:r w:rsidRPr="0085756E">
        <w:rPr>
          <w:rFonts w:ascii="Arial" w:hAnsi="Arial" w:cs="Arial"/>
        </w:rPr>
        <w:t xml:space="preserve"> (out of 135 HWBs that provided a figure). </w:t>
      </w:r>
    </w:p>
    <w:p w14:paraId="2959B583" w14:textId="77777777" w:rsidR="00632693" w:rsidRPr="0085756E" w:rsidRDefault="00632693" w:rsidP="0085756E">
      <w:pPr>
        <w:spacing w:after="0" w:line="240" w:lineRule="auto"/>
        <w:ind w:left="1701" w:hanging="708"/>
        <w:rPr>
          <w:rFonts w:ascii="Arial" w:hAnsi="Arial" w:cs="Arial"/>
        </w:rPr>
      </w:pPr>
    </w:p>
    <w:p w14:paraId="4808C9F0" w14:textId="77777777" w:rsidR="00D24719" w:rsidRDefault="00D24719" w:rsidP="0085756E">
      <w:pPr>
        <w:pStyle w:val="ListParagraph"/>
        <w:numPr>
          <w:ilvl w:val="0"/>
          <w:numId w:val="40"/>
        </w:numPr>
        <w:spacing w:after="0" w:line="240" w:lineRule="auto"/>
        <w:ind w:left="1701" w:hanging="708"/>
        <w:rPr>
          <w:rFonts w:ascii="Arial" w:hAnsi="Arial" w:cs="Arial"/>
        </w:rPr>
      </w:pPr>
      <w:r w:rsidRPr="0085756E">
        <w:rPr>
          <w:rFonts w:ascii="Arial" w:hAnsi="Arial" w:cs="Arial"/>
        </w:rPr>
        <w:t xml:space="preserve">The </w:t>
      </w:r>
      <w:r w:rsidRPr="0085756E">
        <w:rPr>
          <w:rFonts w:ascii="Arial" w:hAnsi="Arial" w:cs="Arial"/>
          <w:b/>
          <w:i/>
        </w:rPr>
        <w:t>total pooled budget across England is c.£4.6bn</w:t>
      </w:r>
      <w:r w:rsidRPr="0085756E">
        <w:rPr>
          <w:rFonts w:ascii="Arial" w:hAnsi="Arial" w:cs="Arial"/>
        </w:rPr>
        <w:t xml:space="preserve"> (out of 135 HWBs who have provided figures) However, if we assume that all 151 areas contribute at least the minimum, then the total pooled budget could be more like a minimum of c£5.2bn.</w:t>
      </w:r>
    </w:p>
    <w:p w14:paraId="3BF8FBF6" w14:textId="77777777" w:rsidR="00632693" w:rsidRPr="0085756E" w:rsidRDefault="00632693" w:rsidP="0085756E">
      <w:pPr>
        <w:spacing w:after="0" w:line="240" w:lineRule="auto"/>
        <w:ind w:left="1701" w:hanging="708"/>
        <w:rPr>
          <w:rFonts w:ascii="Arial" w:hAnsi="Arial" w:cs="Arial"/>
        </w:rPr>
      </w:pPr>
    </w:p>
    <w:p w14:paraId="1437D2E2" w14:textId="77777777" w:rsidR="00D24719" w:rsidRDefault="00D24719" w:rsidP="0085756E">
      <w:pPr>
        <w:pStyle w:val="ListParagraph"/>
        <w:numPr>
          <w:ilvl w:val="0"/>
          <w:numId w:val="40"/>
        </w:numPr>
        <w:spacing w:after="0" w:line="240" w:lineRule="auto"/>
        <w:ind w:left="1701" w:hanging="708"/>
        <w:rPr>
          <w:rFonts w:ascii="Arial" w:hAnsi="Arial" w:cs="Arial"/>
        </w:rPr>
      </w:pPr>
      <w:r w:rsidRPr="0085756E">
        <w:rPr>
          <w:rFonts w:ascii="Arial" w:hAnsi="Arial" w:cs="Arial"/>
        </w:rPr>
        <w:t xml:space="preserve">The </w:t>
      </w:r>
      <w:r w:rsidRPr="0085756E">
        <w:rPr>
          <w:rFonts w:ascii="Arial" w:hAnsi="Arial" w:cs="Arial"/>
          <w:b/>
          <w:i/>
        </w:rPr>
        <w:t>average pooled fund is £34m</w:t>
      </w:r>
      <w:r w:rsidRPr="0085756E">
        <w:rPr>
          <w:rFonts w:ascii="Arial" w:hAnsi="Arial" w:cs="Arial"/>
        </w:rPr>
        <w:t xml:space="preserve"> (on the basis of 135 HWBs who have provided figures).</w:t>
      </w:r>
    </w:p>
    <w:p w14:paraId="4428CA02" w14:textId="77777777" w:rsidR="00632693" w:rsidRPr="0085756E" w:rsidRDefault="00632693" w:rsidP="0085756E">
      <w:pPr>
        <w:spacing w:after="0" w:line="240" w:lineRule="auto"/>
        <w:ind w:left="1701" w:hanging="708"/>
        <w:rPr>
          <w:rFonts w:ascii="Arial" w:hAnsi="Arial" w:cs="Arial"/>
        </w:rPr>
      </w:pPr>
    </w:p>
    <w:p w14:paraId="3CA1E1A6" w14:textId="1CCCF77F" w:rsidR="00D24719" w:rsidRPr="0085756E" w:rsidRDefault="00D24719" w:rsidP="0085756E">
      <w:pPr>
        <w:pStyle w:val="ListParagraph"/>
        <w:numPr>
          <w:ilvl w:val="0"/>
          <w:numId w:val="40"/>
        </w:numPr>
        <w:spacing w:after="0" w:line="240" w:lineRule="auto"/>
        <w:ind w:left="1701" w:hanging="708"/>
        <w:rPr>
          <w:rFonts w:ascii="Arial" w:hAnsi="Arial" w:cs="Arial"/>
        </w:rPr>
      </w:pPr>
      <w:r w:rsidRPr="0085756E">
        <w:rPr>
          <w:rFonts w:ascii="Arial" w:hAnsi="Arial" w:cs="Arial"/>
        </w:rPr>
        <w:t xml:space="preserve">The </w:t>
      </w:r>
      <w:r w:rsidR="00187044" w:rsidRPr="0085756E">
        <w:rPr>
          <w:rFonts w:ascii="Arial" w:hAnsi="Arial" w:cs="Arial"/>
          <w:b/>
          <w:i/>
        </w:rPr>
        <w:t>following 11</w:t>
      </w:r>
      <w:r w:rsidRPr="0085756E">
        <w:rPr>
          <w:rFonts w:ascii="Arial" w:hAnsi="Arial" w:cs="Arial"/>
          <w:b/>
          <w:i/>
        </w:rPr>
        <w:t xml:space="preserve"> HWB areas are pooling budgets </w:t>
      </w:r>
      <w:r w:rsidR="00187044" w:rsidRPr="0085756E">
        <w:rPr>
          <w:rFonts w:ascii="Arial" w:hAnsi="Arial" w:cs="Arial"/>
          <w:b/>
          <w:i/>
        </w:rPr>
        <w:t xml:space="preserve">close to or over </w:t>
      </w:r>
      <w:r w:rsidRPr="0085756E">
        <w:rPr>
          <w:rFonts w:ascii="Arial" w:hAnsi="Arial" w:cs="Arial"/>
          <w:b/>
          <w:i/>
        </w:rPr>
        <w:t>£100m</w:t>
      </w:r>
      <w:r w:rsidRPr="0085756E">
        <w:rPr>
          <w:rFonts w:ascii="Arial" w:hAnsi="Arial" w:cs="Arial"/>
        </w:rPr>
        <w:t xml:space="preserve">: Sheffield (£181m), Hertfordshire (£239m), Lincolnshire (£197m), Staffordshire (£92m), Buckinghamshire (£99m), Bournemouth and Poole (£151m), Salford (£103m), Sunderland (£168m), </w:t>
      </w:r>
      <w:r w:rsidR="00187044" w:rsidRPr="0085756E">
        <w:rPr>
          <w:rFonts w:ascii="Arial" w:hAnsi="Arial" w:cs="Arial"/>
        </w:rPr>
        <w:t xml:space="preserve">Essex (£99m) </w:t>
      </w:r>
      <w:r w:rsidRPr="0085756E">
        <w:rPr>
          <w:rFonts w:ascii="Arial" w:hAnsi="Arial" w:cs="Arial"/>
        </w:rPr>
        <w:t xml:space="preserve">and Dorset (£193 million). Furthermore, Birmingham </w:t>
      </w:r>
      <w:proofErr w:type="gramStart"/>
      <w:r w:rsidRPr="0085756E">
        <w:rPr>
          <w:rFonts w:ascii="Arial" w:hAnsi="Arial" w:cs="Arial"/>
        </w:rPr>
        <w:t>have</w:t>
      </w:r>
      <w:proofErr w:type="gramEnd"/>
      <w:r w:rsidRPr="0085756E">
        <w:rPr>
          <w:rFonts w:ascii="Arial" w:hAnsi="Arial" w:cs="Arial"/>
        </w:rPr>
        <w:t xml:space="preserve"> indicated that they are pooling a minimum of £82,327,000</w:t>
      </w:r>
      <w:r w:rsidR="00187044" w:rsidRPr="0085756E">
        <w:rPr>
          <w:rFonts w:ascii="Arial" w:hAnsi="Arial" w:cs="Arial"/>
        </w:rPr>
        <w:t xml:space="preserve"> but potentially up to £600m.</w:t>
      </w:r>
    </w:p>
    <w:p w14:paraId="295A63F7" w14:textId="77777777" w:rsidR="00D24719" w:rsidRDefault="00D24719" w:rsidP="0085756E">
      <w:pPr>
        <w:spacing w:after="0" w:line="240" w:lineRule="auto"/>
        <w:ind w:left="993" w:hanging="567"/>
        <w:rPr>
          <w:rFonts w:ascii="Arial" w:hAnsi="Arial" w:cs="Arial"/>
        </w:rPr>
      </w:pPr>
    </w:p>
    <w:p w14:paraId="0BB9B939" w14:textId="77777777" w:rsidR="00D24719" w:rsidRPr="001F0FC8" w:rsidRDefault="00D24719" w:rsidP="0085756E">
      <w:pPr>
        <w:pStyle w:val="ListParagraph"/>
        <w:numPr>
          <w:ilvl w:val="1"/>
          <w:numId w:val="34"/>
        </w:numPr>
        <w:spacing w:after="0" w:line="240" w:lineRule="auto"/>
        <w:ind w:left="993" w:hanging="567"/>
        <w:rPr>
          <w:rFonts w:ascii="Arial" w:hAnsi="Arial" w:cs="Arial"/>
        </w:rPr>
      </w:pPr>
      <w:r>
        <w:rPr>
          <w:rFonts w:ascii="Arial" w:hAnsi="Arial" w:cs="Arial"/>
        </w:rPr>
        <w:t>Below is a summary of headlines around</w:t>
      </w:r>
      <w:r w:rsidRPr="001F0FC8">
        <w:rPr>
          <w:rFonts w:ascii="Arial" w:hAnsi="Arial" w:cs="Arial"/>
        </w:rPr>
        <w:t xml:space="preserve"> the metrics:</w:t>
      </w:r>
    </w:p>
    <w:p w14:paraId="6F0385EA" w14:textId="77777777" w:rsidR="00D24719" w:rsidRPr="001F0FC8" w:rsidRDefault="00D24719" w:rsidP="0085756E">
      <w:pPr>
        <w:pStyle w:val="ListParagraph"/>
        <w:spacing w:after="0" w:line="240" w:lineRule="auto"/>
        <w:ind w:left="993" w:hanging="567"/>
        <w:rPr>
          <w:rFonts w:ascii="Arial" w:hAnsi="Arial" w:cs="Arial"/>
        </w:rPr>
      </w:pPr>
    </w:p>
    <w:p w14:paraId="2ED1EAB0" w14:textId="4335B568" w:rsidR="00E52121" w:rsidRDefault="00E52121" w:rsidP="0085756E">
      <w:pPr>
        <w:pStyle w:val="ListParagraph"/>
        <w:numPr>
          <w:ilvl w:val="0"/>
          <w:numId w:val="42"/>
        </w:numPr>
        <w:ind w:left="1701" w:hanging="708"/>
        <w:rPr>
          <w:rFonts w:ascii="Arial" w:hAnsi="Arial" w:cs="Arial"/>
        </w:rPr>
      </w:pPr>
      <w:r>
        <w:rPr>
          <w:rFonts w:ascii="Arial" w:hAnsi="Arial" w:cs="Arial"/>
          <w:b/>
          <w:bCs/>
          <w:i/>
        </w:rPr>
        <w:t>Residential admissions</w:t>
      </w:r>
      <w:r>
        <w:rPr>
          <w:rFonts w:ascii="Arial" w:hAnsi="Arial" w:cs="Arial"/>
          <w:i/>
        </w:rPr>
        <w:t>:</w:t>
      </w:r>
      <w:r>
        <w:rPr>
          <w:rFonts w:ascii="Arial" w:hAnsi="Arial" w:cs="Arial"/>
        </w:rPr>
        <w:t xml:space="preserve"> valid figures for 82 HWBs (54%), and of these overall weighted average reduction in the rate of permanent admissions to residential care homes of </w:t>
      </w:r>
      <w:proofErr w:type="gramStart"/>
      <w:r>
        <w:rPr>
          <w:rFonts w:ascii="Arial" w:hAnsi="Arial" w:cs="Arial"/>
        </w:rPr>
        <w:t>around  8</w:t>
      </w:r>
      <w:proofErr w:type="gramEnd"/>
      <w:r>
        <w:rPr>
          <w:rFonts w:ascii="Arial" w:hAnsi="Arial" w:cs="Arial"/>
        </w:rPr>
        <w:t>% (representing around 2,500 admissions)</w:t>
      </w:r>
      <w:r w:rsidR="0085756E">
        <w:rPr>
          <w:rFonts w:ascii="Arial" w:hAnsi="Arial" w:cs="Arial"/>
        </w:rPr>
        <w:t>.</w:t>
      </w:r>
    </w:p>
    <w:p w14:paraId="60E0B31C" w14:textId="77777777" w:rsidR="0085756E" w:rsidRDefault="0085756E" w:rsidP="0085756E">
      <w:pPr>
        <w:pStyle w:val="ListParagraph"/>
        <w:ind w:left="1701" w:hanging="708"/>
        <w:rPr>
          <w:rFonts w:ascii="Arial" w:hAnsi="Arial" w:cs="Arial"/>
        </w:rPr>
      </w:pPr>
    </w:p>
    <w:p w14:paraId="4625345C" w14:textId="78893688" w:rsidR="00E52121" w:rsidRDefault="00E52121" w:rsidP="0085756E">
      <w:pPr>
        <w:pStyle w:val="ListParagraph"/>
        <w:numPr>
          <w:ilvl w:val="0"/>
          <w:numId w:val="42"/>
        </w:numPr>
        <w:ind w:left="1701" w:hanging="708"/>
        <w:rPr>
          <w:rFonts w:ascii="Arial" w:hAnsi="Arial" w:cs="Arial"/>
        </w:rPr>
      </w:pPr>
      <w:proofErr w:type="spellStart"/>
      <w:r>
        <w:rPr>
          <w:rFonts w:ascii="Arial" w:hAnsi="Arial" w:cs="Arial"/>
          <w:b/>
          <w:bCs/>
          <w:i/>
        </w:rPr>
        <w:t>Reablement</w:t>
      </w:r>
      <w:proofErr w:type="spellEnd"/>
      <w:r>
        <w:rPr>
          <w:rFonts w:ascii="Arial" w:hAnsi="Arial" w:cs="Arial"/>
          <w:i/>
        </w:rPr>
        <w:t>:</w:t>
      </w:r>
      <w:r>
        <w:rPr>
          <w:rFonts w:ascii="Arial" w:hAnsi="Arial" w:cs="Arial"/>
        </w:rPr>
        <w:t xml:space="preserve"> valid figures for 98 HWBs (65%), and of </w:t>
      </w:r>
      <w:proofErr w:type="gramStart"/>
      <w:r>
        <w:rPr>
          <w:rFonts w:ascii="Arial" w:hAnsi="Arial" w:cs="Arial"/>
        </w:rPr>
        <w:t>these overall weighted average improvement</w:t>
      </w:r>
      <w:proofErr w:type="gramEnd"/>
      <w:r>
        <w:rPr>
          <w:rFonts w:ascii="Arial" w:hAnsi="Arial" w:cs="Arial"/>
        </w:rPr>
        <w:t xml:space="preserve"> in the effectiveness of </w:t>
      </w:r>
      <w:proofErr w:type="spellStart"/>
      <w:r>
        <w:rPr>
          <w:rFonts w:ascii="Arial" w:hAnsi="Arial" w:cs="Arial"/>
        </w:rPr>
        <w:t>reablement</w:t>
      </w:r>
      <w:proofErr w:type="spellEnd"/>
      <w:r>
        <w:rPr>
          <w:rFonts w:ascii="Arial" w:hAnsi="Arial" w:cs="Arial"/>
        </w:rPr>
        <w:t xml:space="preserve"> of around 4% (representing around 2,500 additional people benefiting from effective </w:t>
      </w:r>
      <w:proofErr w:type="spellStart"/>
      <w:r>
        <w:rPr>
          <w:rFonts w:ascii="Arial" w:hAnsi="Arial" w:cs="Arial"/>
        </w:rPr>
        <w:t>reablement</w:t>
      </w:r>
      <w:proofErr w:type="spellEnd"/>
      <w:r>
        <w:rPr>
          <w:rFonts w:ascii="Arial" w:hAnsi="Arial" w:cs="Arial"/>
        </w:rPr>
        <w:t>)</w:t>
      </w:r>
      <w:r w:rsidR="008A40B3">
        <w:rPr>
          <w:rFonts w:ascii="Arial" w:hAnsi="Arial" w:cs="Arial"/>
        </w:rPr>
        <w:t>.</w:t>
      </w:r>
      <w:r>
        <w:rPr>
          <w:rFonts w:ascii="Arial" w:hAnsi="Arial" w:cs="Arial"/>
        </w:rPr>
        <w:t xml:space="preserve"> </w:t>
      </w:r>
    </w:p>
    <w:p w14:paraId="27442A3E" w14:textId="77777777" w:rsidR="0085756E" w:rsidRDefault="0085756E" w:rsidP="0085756E">
      <w:pPr>
        <w:pStyle w:val="ListParagraph"/>
        <w:ind w:left="1701" w:hanging="708"/>
        <w:rPr>
          <w:rFonts w:ascii="Arial" w:hAnsi="Arial" w:cs="Arial"/>
        </w:rPr>
      </w:pPr>
    </w:p>
    <w:p w14:paraId="1C567FC5" w14:textId="42FE06BA" w:rsidR="00E52121" w:rsidRDefault="00E52121" w:rsidP="0085756E">
      <w:pPr>
        <w:pStyle w:val="ListParagraph"/>
        <w:numPr>
          <w:ilvl w:val="0"/>
          <w:numId w:val="42"/>
        </w:numPr>
        <w:ind w:left="1701" w:hanging="708"/>
        <w:rPr>
          <w:rFonts w:ascii="Arial" w:hAnsi="Arial" w:cs="Arial"/>
        </w:rPr>
      </w:pPr>
      <w:r>
        <w:rPr>
          <w:rFonts w:ascii="Arial" w:hAnsi="Arial" w:cs="Arial"/>
          <w:b/>
          <w:bCs/>
          <w:i/>
        </w:rPr>
        <w:t>Delayed transfers</w:t>
      </w:r>
      <w:r>
        <w:rPr>
          <w:rFonts w:ascii="Arial" w:hAnsi="Arial" w:cs="Arial"/>
          <w:i/>
        </w:rPr>
        <w:t>:</w:t>
      </w:r>
      <w:r>
        <w:rPr>
          <w:rFonts w:ascii="Arial" w:hAnsi="Arial" w:cs="Arial"/>
        </w:rPr>
        <w:t xml:space="preserve"> valid figures for 64 HWBs (42%), and of </w:t>
      </w:r>
      <w:proofErr w:type="gramStart"/>
      <w:r>
        <w:rPr>
          <w:rFonts w:ascii="Arial" w:hAnsi="Arial" w:cs="Arial"/>
        </w:rPr>
        <w:t>these overall weighted average improvement</w:t>
      </w:r>
      <w:proofErr w:type="gramEnd"/>
      <w:r>
        <w:rPr>
          <w:rFonts w:ascii="Arial" w:hAnsi="Arial" w:cs="Arial"/>
        </w:rPr>
        <w:t xml:space="preserve"> of around 8% over baseline (representing a reduction of around 4,000 delayed days)</w:t>
      </w:r>
      <w:r w:rsidR="008A40B3">
        <w:rPr>
          <w:rFonts w:ascii="Arial" w:hAnsi="Arial" w:cs="Arial"/>
        </w:rPr>
        <w:t>.</w:t>
      </w:r>
      <w:r>
        <w:rPr>
          <w:rFonts w:ascii="Arial" w:hAnsi="Arial" w:cs="Arial"/>
        </w:rPr>
        <w:t xml:space="preserve"> </w:t>
      </w:r>
    </w:p>
    <w:p w14:paraId="7D1543AB" w14:textId="77777777" w:rsidR="0085756E" w:rsidRDefault="0085756E" w:rsidP="0085756E">
      <w:pPr>
        <w:pStyle w:val="ListParagraph"/>
        <w:ind w:left="1701" w:hanging="708"/>
        <w:rPr>
          <w:rFonts w:ascii="Arial" w:hAnsi="Arial" w:cs="Arial"/>
        </w:rPr>
      </w:pPr>
    </w:p>
    <w:p w14:paraId="3D7073F2" w14:textId="2654E90F" w:rsidR="00E52121" w:rsidRDefault="00E52121" w:rsidP="0085756E">
      <w:pPr>
        <w:pStyle w:val="ListParagraph"/>
        <w:numPr>
          <w:ilvl w:val="0"/>
          <w:numId w:val="42"/>
        </w:numPr>
        <w:ind w:left="1701" w:hanging="708"/>
        <w:rPr>
          <w:rFonts w:ascii="Arial" w:hAnsi="Arial" w:cs="Arial"/>
        </w:rPr>
      </w:pPr>
      <w:r>
        <w:rPr>
          <w:rFonts w:ascii="Arial" w:hAnsi="Arial" w:cs="Arial"/>
          <w:b/>
          <w:bCs/>
          <w:i/>
        </w:rPr>
        <w:t>Avoidable emergency admissions</w:t>
      </w:r>
      <w:r>
        <w:rPr>
          <w:rFonts w:ascii="Arial" w:hAnsi="Arial" w:cs="Arial"/>
          <w:i/>
        </w:rPr>
        <w:t>:</w:t>
      </w:r>
      <w:r>
        <w:rPr>
          <w:rFonts w:ascii="Arial" w:hAnsi="Arial" w:cs="Arial"/>
        </w:rPr>
        <w:t xml:space="preserve"> due to issues with the figures submitted it is not possible to gain a credible estimate of the planned decrease in avoidable emergency admissions from the submitted plans. We are asking ATs to address this with HWBs</w:t>
      </w:r>
      <w:r w:rsidR="008A40B3">
        <w:rPr>
          <w:rFonts w:ascii="Arial" w:hAnsi="Arial" w:cs="Arial"/>
        </w:rPr>
        <w:t>.</w:t>
      </w:r>
    </w:p>
    <w:p w14:paraId="33D1EB56" w14:textId="77777777" w:rsidR="0085756E" w:rsidRDefault="0085756E" w:rsidP="0085756E">
      <w:pPr>
        <w:pStyle w:val="ListParagraph"/>
        <w:ind w:left="1701" w:hanging="708"/>
        <w:rPr>
          <w:rFonts w:ascii="Arial" w:hAnsi="Arial" w:cs="Arial"/>
        </w:rPr>
      </w:pPr>
    </w:p>
    <w:p w14:paraId="1E1CDA6A" w14:textId="227DB5F9" w:rsidR="00E52121" w:rsidRDefault="00E52121" w:rsidP="0085756E">
      <w:pPr>
        <w:pStyle w:val="ListParagraph"/>
        <w:numPr>
          <w:ilvl w:val="0"/>
          <w:numId w:val="42"/>
        </w:numPr>
        <w:ind w:left="1701" w:hanging="708"/>
        <w:rPr>
          <w:rFonts w:ascii="Arial" w:hAnsi="Arial" w:cs="Arial"/>
        </w:rPr>
      </w:pPr>
      <w:r>
        <w:rPr>
          <w:rFonts w:ascii="Arial" w:hAnsi="Arial" w:cs="Arial"/>
          <w:b/>
          <w:bCs/>
          <w:i/>
        </w:rPr>
        <w:t>Patient experience:</w:t>
      </w:r>
      <w:r>
        <w:rPr>
          <w:rFonts w:ascii="Arial" w:hAnsi="Arial" w:cs="Arial"/>
        </w:rPr>
        <w:t xml:space="preserve"> the national metric for patient / user experience has not been defined yet, however 95 HWBs (63%) have confirmed that they will use a local metric for this, whereas 73 have considered they will await the national metric (the remainder have not provided any information at this stage)</w:t>
      </w:r>
      <w:r w:rsidR="008A40B3">
        <w:rPr>
          <w:rFonts w:ascii="Arial" w:hAnsi="Arial" w:cs="Arial"/>
        </w:rPr>
        <w:t>.</w:t>
      </w:r>
    </w:p>
    <w:p w14:paraId="173E1198" w14:textId="77777777" w:rsidR="0085756E" w:rsidRDefault="0085756E" w:rsidP="0085756E">
      <w:pPr>
        <w:pStyle w:val="ListParagraph"/>
        <w:ind w:left="1701" w:hanging="708"/>
        <w:rPr>
          <w:rFonts w:ascii="Arial" w:hAnsi="Arial" w:cs="Arial"/>
        </w:rPr>
      </w:pPr>
    </w:p>
    <w:p w14:paraId="5AE95DA5" w14:textId="4BBADCE9" w:rsidR="0085756E" w:rsidRDefault="00E52121" w:rsidP="0085756E">
      <w:pPr>
        <w:pStyle w:val="ListParagraph"/>
        <w:numPr>
          <w:ilvl w:val="0"/>
          <w:numId w:val="42"/>
        </w:numPr>
        <w:ind w:left="1701" w:hanging="708"/>
        <w:rPr>
          <w:rFonts w:ascii="Arial" w:hAnsi="Arial" w:cs="Arial"/>
        </w:rPr>
      </w:pPr>
      <w:r>
        <w:rPr>
          <w:rFonts w:ascii="Arial" w:hAnsi="Arial" w:cs="Arial"/>
          <w:b/>
          <w:bCs/>
          <w:i/>
        </w:rPr>
        <w:t>Local metric:</w:t>
      </w:r>
      <w:r>
        <w:rPr>
          <w:rFonts w:ascii="Arial" w:hAnsi="Arial" w:cs="Arial"/>
        </w:rPr>
        <w:t xml:space="preserve"> only 56 HWBs (37%) have provided figures for baseline and both payment periods (although we haven’t assessed the validity of these figures)</w:t>
      </w:r>
      <w:r w:rsidR="008A40B3">
        <w:rPr>
          <w:rFonts w:ascii="Arial" w:hAnsi="Arial" w:cs="Arial"/>
        </w:rPr>
        <w:t>.</w:t>
      </w:r>
    </w:p>
    <w:p w14:paraId="00523335" w14:textId="77777777" w:rsidR="0085756E" w:rsidRPr="0085756E" w:rsidRDefault="0085756E" w:rsidP="0085756E">
      <w:pPr>
        <w:pStyle w:val="ListParagraph"/>
        <w:spacing w:after="0"/>
        <w:rPr>
          <w:rFonts w:ascii="Arial" w:hAnsi="Arial" w:cs="Arial"/>
        </w:rPr>
      </w:pPr>
    </w:p>
    <w:p w14:paraId="77DB8958" w14:textId="77777777" w:rsidR="00D24719" w:rsidRPr="00612912" w:rsidRDefault="00D24719" w:rsidP="0085756E">
      <w:pPr>
        <w:pStyle w:val="ListParagraph"/>
        <w:numPr>
          <w:ilvl w:val="0"/>
          <w:numId w:val="34"/>
        </w:numPr>
        <w:spacing w:after="0" w:line="240" w:lineRule="auto"/>
        <w:ind w:left="426" w:hanging="568"/>
        <w:rPr>
          <w:rFonts w:ascii="Arial" w:hAnsi="Arial" w:cs="Arial"/>
          <w:b/>
        </w:rPr>
      </w:pPr>
      <w:r w:rsidRPr="00612912">
        <w:rPr>
          <w:rFonts w:ascii="Arial" w:hAnsi="Arial" w:cs="Arial"/>
          <w:b/>
        </w:rPr>
        <w:t>Overview of assurance and moderation process</w:t>
      </w:r>
    </w:p>
    <w:p w14:paraId="3C30E9C8" w14:textId="77777777" w:rsidR="00D24719" w:rsidRPr="00612912" w:rsidRDefault="00D24719" w:rsidP="0085756E">
      <w:pPr>
        <w:spacing w:after="0" w:line="240" w:lineRule="auto"/>
        <w:ind w:left="993" w:hanging="567"/>
        <w:rPr>
          <w:rFonts w:ascii="Arial" w:hAnsi="Arial" w:cs="Arial"/>
        </w:rPr>
      </w:pPr>
    </w:p>
    <w:p w14:paraId="3B857E64" w14:textId="288517AD" w:rsidR="00D24719" w:rsidRPr="00612912" w:rsidRDefault="00D24719" w:rsidP="0085756E">
      <w:pPr>
        <w:pStyle w:val="ListParagraph"/>
        <w:numPr>
          <w:ilvl w:val="1"/>
          <w:numId w:val="34"/>
        </w:numPr>
        <w:tabs>
          <w:tab w:val="left" w:pos="709"/>
          <w:tab w:val="left" w:pos="851"/>
          <w:tab w:val="left" w:pos="993"/>
        </w:tabs>
        <w:spacing w:after="0" w:line="240" w:lineRule="auto"/>
        <w:ind w:left="851" w:hanging="425"/>
        <w:rPr>
          <w:rFonts w:ascii="Arial" w:hAnsi="Arial" w:cs="Arial"/>
        </w:rPr>
      </w:pPr>
      <w:r w:rsidRPr="00612912">
        <w:rPr>
          <w:rFonts w:ascii="Arial" w:hAnsi="Arial" w:cs="Arial"/>
        </w:rPr>
        <w:t xml:space="preserve">The primary level of assurance of </w:t>
      </w:r>
      <w:r>
        <w:rPr>
          <w:rFonts w:ascii="Arial" w:hAnsi="Arial" w:cs="Arial"/>
        </w:rPr>
        <w:t>Better Care Fund</w:t>
      </w:r>
      <w:r w:rsidRPr="00612912">
        <w:rPr>
          <w:rFonts w:ascii="Arial" w:hAnsi="Arial" w:cs="Arial"/>
        </w:rPr>
        <w:t xml:space="preserve"> plans is at the local level</w:t>
      </w:r>
      <w:r w:rsidR="00960C3D">
        <w:rPr>
          <w:rFonts w:ascii="Arial" w:hAnsi="Arial" w:cs="Arial"/>
        </w:rPr>
        <w:t xml:space="preserve"> with Health and Well Being Boards</w:t>
      </w:r>
      <w:r w:rsidRPr="00612912">
        <w:rPr>
          <w:rFonts w:ascii="Arial" w:hAnsi="Arial" w:cs="Arial"/>
        </w:rPr>
        <w:t xml:space="preserve">, </w:t>
      </w:r>
      <w:r w:rsidR="00960C3D">
        <w:rPr>
          <w:rFonts w:ascii="Arial" w:hAnsi="Arial" w:cs="Arial"/>
        </w:rPr>
        <w:t xml:space="preserve">followed </w:t>
      </w:r>
      <w:proofErr w:type="gramStart"/>
      <w:r w:rsidR="00960C3D">
        <w:rPr>
          <w:rFonts w:ascii="Arial" w:hAnsi="Arial" w:cs="Arial"/>
        </w:rPr>
        <w:t xml:space="preserve">by </w:t>
      </w:r>
      <w:r w:rsidRPr="00612912">
        <w:rPr>
          <w:rFonts w:ascii="Arial" w:hAnsi="Arial" w:cs="Arial"/>
        </w:rPr>
        <w:t xml:space="preserve"> NHS</w:t>
      </w:r>
      <w:proofErr w:type="gramEnd"/>
      <w:r w:rsidRPr="00612912">
        <w:rPr>
          <w:rFonts w:ascii="Arial" w:hAnsi="Arial" w:cs="Arial"/>
        </w:rPr>
        <w:t xml:space="preserve"> England Area Teams and local government regional peers. The output of the local assurance process of draft plans </w:t>
      </w:r>
      <w:r w:rsidR="00E70E28">
        <w:rPr>
          <w:rFonts w:ascii="Arial" w:hAnsi="Arial" w:cs="Arial"/>
        </w:rPr>
        <w:t>was</w:t>
      </w:r>
      <w:r w:rsidRPr="00612912">
        <w:rPr>
          <w:rFonts w:ascii="Arial" w:hAnsi="Arial" w:cs="Arial"/>
        </w:rPr>
        <w:t xml:space="preserve"> received by the national team by 28 February</w:t>
      </w:r>
      <w:r w:rsidR="00E70E28">
        <w:rPr>
          <w:rFonts w:ascii="Arial" w:hAnsi="Arial" w:cs="Arial"/>
        </w:rPr>
        <w:t>.</w:t>
      </w:r>
    </w:p>
    <w:p w14:paraId="0B4E88EA" w14:textId="77777777" w:rsidR="00D24719" w:rsidRPr="00612912" w:rsidRDefault="00D24719" w:rsidP="0085756E">
      <w:pPr>
        <w:pStyle w:val="ListParagraph"/>
        <w:tabs>
          <w:tab w:val="left" w:pos="709"/>
          <w:tab w:val="left" w:pos="851"/>
          <w:tab w:val="left" w:pos="993"/>
        </w:tabs>
        <w:spacing w:after="0" w:line="240" w:lineRule="auto"/>
        <w:ind w:left="851" w:hanging="425"/>
        <w:rPr>
          <w:rFonts w:ascii="Arial" w:hAnsi="Arial" w:cs="Arial"/>
        </w:rPr>
      </w:pPr>
    </w:p>
    <w:p w14:paraId="5EE73087" w14:textId="2C8AD72F" w:rsidR="00D24719" w:rsidRPr="00612912" w:rsidRDefault="00D24719" w:rsidP="0085756E">
      <w:pPr>
        <w:pStyle w:val="ListParagraph"/>
        <w:numPr>
          <w:ilvl w:val="1"/>
          <w:numId w:val="34"/>
        </w:numPr>
        <w:tabs>
          <w:tab w:val="left" w:pos="709"/>
          <w:tab w:val="left" w:pos="851"/>
          <w:tab w:val="left" w:pos="993"/>
        </w:tabs>
        <w:spacing w:after="0" w:line="240" w:lineRule="auto"/>
        <w:ind w:left="851" w:hanging="425"/>
        <w:rPr>
          <w:rFonts w:ascii="Arial" w:hAnsi="Arial" w:cs="Arial"/>
        </w:rPr>
      </w:pPr>
      <w:r w:rsidRPr="00612912">
        <w:rPr>
          <w:rFonts w:ascii="Arial" w:hAnsi="Arial" w:cs="Arial"/>
        </w:rPr>
        <w:t>The process beyond the receipt of local assurance returns on 28 February is summarised below:</w:t>
      </w:r>
    </w:p>
    <w:p w14:paraId="663D9BBC" w14:textId="77777777" w:rsidR="00D24719" w:rsidRPr="00612912" w:rsidRDefault="00D24719" w:rsidP="0085756E">
      <w:pPr>
        <w:pStyle w:val="ListParagraph"/>
        <w:ind w:left="993" w:hanging="567"/>
        <w:rPr>
          <w:rFonts w:ascii="Arial" w:hAnsi="Arial" w:cs="Arial"/>
        </w:rPr>
      </w:pPr>
    </w:p>
    <w:p w14:paraId="648C5C54" w14:textId="719F9388" w:rsidR="00D24719" w:rsidRDefault="00E70E28" w:rsidP="00C75E33">
      <w:pPr>
        <w:pStyle w:val="ListParagraph"/>
        <w:numPr>
          <w:ilvl w:val="0"/>
          <w:numId w:val="43"/>
        </w:numPr>
        <w:spacing w:after="0" w:line="240" w:lineRule="auto"/>
        <w:ind w:left="1701" w:hanging="850"/>
        <w:rPr>
          <w:rFonts w:ascii="Arial" w:hAnsi="Arial" w:cs="Arial"/>
        </w:rPr>
      </w:pPr>
      <w:r w:rsidRPr="0085756E">
        <w:rPr>
          <w:rFonts w:ascii="Arial" w:hAnsi="Arial" w:cs="Arial"/>
        </w:rPr>
        <w:t>Using the</w:t>
      </w:r>
      <w:r w:rsidR="00D24719" w:rsidRPr="0085756E">
        <w:rPr>
          <w:rFonts w:ascii="Arial" w:hAnsi="Arial" w:cs="Arial"/>
        </w:rPr>
        <w:t xml:space="preserve"> assurance returns </w:t>
      </w:r>
      <w:r w:rsidRPr="0085756E">
        <w:rPr>
          <w:rFonts w:ascii="Arial" w:hAnsi="Arial" w:cs="Arial"/>
        </w:rPr>
        <w:t xml:space="preserve">we are currently undertaking a </w:t>
      </w:r>
      <w:r w:rsidR="00D24719" w:rsidRPr="0085756E">
        <w:rPr>
          <w:rFonts w:ascii="Arial" w:hAnsi="Arial" w:cs="Arial"/>
        </w:rPr>
        <w:t>further process of national analysis/aggregation and moderation.</w:t>
      </w:r>
    </w:p>
    <w:p w14:paraId="52FACA04" w14:textId="77777777" w:rsidR="0085756E" w:rsidRPr="0085756E" w:rsidRDefault="0085756E" w:rsidP="00C75E33">
      <w:pPr>
        <w:pStyle w:val="ListParagraph"/>
        <w:spacing w:after="0" w:line="240" w:lineRule="auto"/>
        <w:ind w:left="1701" w:hanging="850"/>
        <w:rPr>
          <w:rFonts w:ascii="Arial" w:hAnsi="Arial" w:cs="Arial"/>
        </w:rPr>
      </w:pPr>
    </w:p>
    <w:p w14:paraId="77BEE4F8" w14:textId="1E022947" w:rsidR="00D24719" w:rsidRDefault="00D24719" w:rsidP="00C75E33">
      <w:pPr>
        <w:pStyle w:val="ListParagraph"/>
        <w:numPr>
          <w:ilvl w:val="0"/>
          <w:numId w:val="43"/>
        </w:numPr>
        <w:spacing w:after="0" w:line="240" w:lineRule="auto"/>
        <w:ind w:left="1701" w:hanging="850"/>
        <w:rPr>
          <w:rFonts w:ascii="Arial" w:hAnsi="Arial" w:cs="Arial"/>
        </w:rPr>
      </w:pPr>
      <w:r w:rsidRPr="0085756E">
        <w:rPr>
          <w:rFonts w:ascii="Arial" w:hAnsi="Arial" w:cs="Arial"/>
        </w:rPr>
        <w:t>The moderation process for the draft Better Care Fund plans will be linked into a wider process of moderation for the draft two year NHS operational plans to ensure consistency across the assurance of plans, appropriate triangulation across the plans, and identification of areas of concern.</w:t>
      </w:r>
      <w:r w:rsidR="00E70E28" w:rsidRPr="0085756E">
        <w:rPr>
          <w:rFonts w:ascii="Arial" w:hAnsi="Arial" w:cs="Arial"/>
        </w:rPr>
        <w:t xml:space="preserve"> This will have local government input through regional leads.</w:t>
      </w:r>
    </w:p>
    <w:p w14:paraId="7A24DE48" w14:textId="77777777" w:rsidR="0085756E" w:rsidRPr="0085756E" w:rsidRDefault="0085756E" w:rsidP="00C75E33">
      <w:pPr>
        <w:spacing w:after="0" w:line="240" w:lineRule="auto"/>
        <w:ind w:left="1701" w:hanging="850"/>
        <w:rPr>
          <w:rFonts w:ascii="Arial" w:hAnsi="Arial" w:cs="Arial"/>
        </w:rPr>
      </w:pPr>
    </w:p>
    <w:p w14:paraId="7162F1DB" w14:textId="4C391504" w:rsidR="00D24719" w:rsidRDefault="00D24719" w:rsidP="00C75E33">
      <w:pPr>
        <w:pStyle w:val="ListParagraph"/>
        <w:numPr>
          <w:ilvl w:val="0"/>
          <w:numId w:val="43"/>
        </w:numPr>
        <w:spacing w:after="0" w:line="240" w:lineRule="auto"/>
        <w:ind w:left="1701" w:hanging="850"/>
        <w:rPr>
          <w:rFonts w:ascii="Arial" w:hAnsi="Arial" w:cs="Arial"/>
        </w:rPr>
      </w:pPr>
      <w:r w:rsidRPr="0085756E">
        <w:rPr>
          <w:rFonts w:ascii="Arial" w:hAnsi="Arial" w:cs="Arial"/>
        </w:rPr>
        <w:t xml:space="preserve">The identification of areas of concern should come both from those health economies already flagged as high risk through the process undertaken by NHS England, Monitor and TDA, those which </w:t>
      </w:r>
      <w:r w:rsidR="00E70E28" w:rsidRPr="0085756E">
        <w:rPr>
          <w:rFonts w:ascii="Arial" w:hAnsi="Arial" w:cs="Arial"/>
        </w:rPr>
        <w:t xml:space="preserve">have been identified </w:t>
      </w:r>
      <w:r w:rsidR="0010783B" w:rsidRPr="0085756E">
        <w:rPr>
          <w:rFonts w:ascii="Arial" w:hAnsi="Arial" w:cs="Arial"/>
        </w:rPr>
        <w:t>through other means</w:t>
      </w:r>
      <w:r w:rsidRPr="0085756E">
        <w:rPr>
          <w:rFonts w:ascii="Arial" w:hAnsi="Arial" w:cs="Arial"/>
        </w:rPr>
        <w:t>, but most importantly through the local process of assurance between the Area Teams and local government regions who will bring the additional insight and soft intelligence around the local context.</w:t>
      </w:r>
    </w:p>
    <w:p w14:paraId="71017AB5" w14:textId="77777777" w:rsidR="0085756E" w:rsidRPr="0085756E" w:rsidRDefault="0085756E" w:rsidP="00C75E33">
      <w:pPr>
        <w:spacing w:after="0" w:line="240" w:lineRule="auto"/>
        <w:ind w:left="1701" w:hanging="850"/>
        <w:rPr>
          <w:rFonts w:ascii="Arial" w:hAnsi="Arial" w:cs="Arial"/>
        </w:rPr>
      </w:pPr>
    </w:p>
    <w:p w14:paraId="7BE550D2" w14:textId="77777777" w:rsidR="00D24719" w:rsidRDefault="00D24719" w:rsidP="00C75E33">
      <w:pPr>
        <w:pStyle w:val="ListParagraph"/>
        <w:numPr>
          <w:ilvl w:val="0"/>
          <w:numId w:val="43"/>
        </w:numPr>
        <w:spacing w:after="0" w:line="240" w:lineRule="auto"/>
        <w:ind w:left="1701" w:hanging="850"/>
        <w:rPr>
          <w:rFonts w:ascii="Arial" w:hAnsi="Arial" w:cs="Arial"/>
        </w:rPr>
      </w:pPr>
      <w:r w:rsidRPr="0085756E">
        <w:rPr>
          <w:rFonts w:ascii="Arial" w:hAnsi="Arial" w:cs="Arial"/>
        </w:rPr>
        <w:t>Initially it will be for local areas (Area Teams and local government regions) to determine what support is needed and what is already in place for areas of concern.</w:t>
      </w:r>
    </w:p>
    <w:p w14:paraId="6C4CED25" w14:textId="77777777" w:rsidR="0085756E" w:rsidRPr="0085756E" w:rsidRDefault="0085756E" w:rsidP="00C75E33">
      <w:pPr>
        <w:tabs>
          <w:tab w:val="left" w:pos="709"/>
        </w:tabs>
        <w:spacing w:after="0" w:line="240" w:lineRule="auto"/>
        <w:ind w:left="1701" w:hanging="850"/>
        <w:rPr>
          <w:rFonts w:ascii="Arial" w:hAnsi="Arial" w:cs="Arial"/>
        </w:rPr>
      </w:pPr>
    </w:p>
    <w:p w14:paraId="275A88A5" w14:textId="4710F06A" w:rsidR="00D24719" w:rsidRPr="0085756E" w:rsidRDefault="00D24719" w:rsidP="00C75E33">
      <w:pPr>
        <w:pStyle w:val="ListParagraph"/>
        <w:numPr>
          <w:ilvl w:val="0"/>
          <w:numId w:val="43"/>
        </w:numPr>
        <w:spacing w:after="0" w:line="240" w:lineRule="auto"/>
        <w:ind w:left="1701" w:hanging="850"/>
        <w:rPr>
          <w:rFonts w:ascii="Arial" w:hAnsi="Arial" w:cs="Arial"/>
        </w:rPr>
      </w:pPr>
      <w:r w:rsidRPr="0085756E">
        <w:rPr>
          <w:rFonts w:ascii="Arial" w:hAnsi="Arial" w:cs="Arial"/>
        </w:rPr>
        <w:t xml:space="preserve">Support will then be put in place for </w:t>
      </w:r>
      <w:r w:rsidR="004A35DC" w:rsidRPr="0085756E">
        <w:rPr>
          <w:rFonts w:ascii="Arial" w:hAnsi="Arial" w:cs="Arial"/>
        </w:rPr>
        <w:t xml:space="preserve">other </w:t>
      </w:r>
      <w:r w:rsidRPr="0085756E">
        <w:rPr>
          <w:rFonts w:ascii="Arial" w:hAnsi="Arial" w:cs="Arial"/>
        </w:rPr>
        <w:t>areas of concern. As a result of support, some HWB areas will be in a better place for their 4 April revised submission of the plan, however, there will be a number of areas whose support needs will be significant and will therefore span a period beyond the 4</w:t>
      </w:r>
      <w:r w:rsidR="004A35DC" w:rsidRPr="0085756E">
        <w:rPr>
          <w:rFonts w:ascii="Arial" w:hAnsi="Arial" w:cs="Arial"/>
        </w:rPr>
        <w:t xml:space="preserve"> April.</w:t>
      </w:r>
    </w:p>
    <w:p w14:paraId="3B407175" w14:textId="77777777" w:rsidR="00D24719" w:rsidRPr="001F0FC8" w:rsidRDefault="00D24719" w:rsidP="0085756E">
      <w:pPr>
        <w:spacing w:after="0" w:line="240" w:lineRule="auto"/>
        <w:ind w:left="993" w:hanging="567"/>
        <w:rPr>
          <w:rFonts w:ascii="Arial" w:hAnsi="Arial" w:cs="Arial"/>
        </w:rPr>
      </w:pPr>
    </w:p>
    <w:p w14:paraId="5D766E81" w14:textId="26B5D2EA" w:rsidR="00D24719" w:rsidRPr="00612912" w:rsidRDefault="00D24719" w:rsidP="00C75E33">
      <w:pPr>
        <w:pStyle w:val="ListParagraph"/>
        <w:numPr>
          <w:ilvl w:val="0"/>
          <w:numId w:val="34"/>
        </w:numPr>
        <w:spacing w:after="0" w:line="240" w:lineRule="auto"/>
        <w:ind w:left="426" w:hanging="568"/>
        <w:rPr>
          <w:rFonts w:ascii="Arial" w:hAnsi="Arial" w:cs="Arial"/>
          <w:b/>
        </w:rPr>
      </w:pPr>
      <w:r>
        <w:rPr>
          <w:rFonts w:ascii="Arial" w:hAnsi="Arial" w:cs="Arial"/>
          <w:b/>
        </w:rPr>
        <w:t xml:space="preserve">Identification of </w:t>
      </w:r>
      <w:r w:rsidRPr="00612912">
        <w:rPr>
          <w:rFonts w:ascii="Arial" w:hAnsi="Arial" w:cs="Arial"/>
          <w:b/>
        </w:rPr>
        <w:t xml:space="preserve">areas </w:t>
      </w:r>
      <w:r w:rsidR="002E3AEA">
        <w:rPr>
          <w:rFonts w:ascii="Arial" w:hAnsi="Arial" w:cs="Arial"/>
          <w:b/>
        </w:rPr>
        <w:t>in need of support</w:t>
      </w:r>
    </w:p>
    <w:p w14:paraId="237A36D6" w14:textId="77777777" w:rsidR="00D24719" w:rsidRPr="00612912" w:rsidRDefault="00D24719" w:rsidP="0085756E">
      <w:pPr>
        <w:pStyle w:val="ListParagraph"/>
        <w:spacing w:after="0" w:line="240" w:lineRule="auto"/>
        <w:ind w:left="993" w:hanging="567"/>
        <w:rPr>
          <w:rFonts w:ascii="Arial" w:hAnsi="Arial" w:cs="Arial"/>
          <w:b/>
        </w:rPr>
      </w:pPr>
    </w:p>
    <w:p w14:paraId="22967FC5" w14:textId="77777777" w:rsidR="00D24719" w:rsidRPr="00612912" w:rsidRDefault="00D24719" w:rsidP="0085756E">
      <w:pPr>
        <w:pStyle w:val="ListParagraph"/>
        <w:numPr>
          <w:ilvl w:val="1"/>
          <w:numId w:val="34"/>
        </w:numPr>
        <w:spacing w:after="0" w:line="240" w:lineRule="auto"/>
        <w:ind w:left="993" w:hanging="567"/>
        <w:rPr>
          <w:rFonts w:ascii="Arial" w:eastAsia="Times New Roman" w:hAnsi="Arial" w:cs="Arial"/>
          <w:lang w:val="en" w:eastAsia="en-GB"/>
        </w:rPr>
      </w:pPr>
      <w:r w:rsidRPr="00612912">
        <w:rPr>
          <w:rFonts w:ascii="Arial" w:eastAsia="Times New Roman" w:hAnsi="Arial" w:cs="Arial"/>
          <w:lang w:val="en" w:eastAsia="en-GB"/>
        </w:rPr>
        <w:t xml:space="preserve">The 11 health economies which have been flagged as high risk by NHS England, Monitor and </w:t>
      </w:r>
      <w:r w:rsidRPr="00503DB3">
        <w:rPr>
          <w:rFonts w:ascii="Arial" w:hAnsi="Arial" w:cs="Arial"/>
        </w:rPr>
        <w:t>NHS Trust Development Authority</w:t>
      </w:r>
      <w:r w:rsidRPr="00612912">
        <w:rPr>
          <w:rFonts w:ascii="Arial" w:eastAsia="Times New Roman" w:hAnsi="Arial" w:cs="Arial"/>
          <w:lang w:val="en" w:eastAsia="en-GB"/>
        </w:rPr>
        <w:t xml:space="preserve"> in terms of five-year planning are:</w:t>
      </w:r>
    </w:p>
    <w:p w14:paraId="02B05BBF" w14:textId="77777777" w:rsidR="00D24719" w:rsidRPr="00612912" w:rsidRDefault="00D24719" w:rsidP="0085756E">
      <w:pPr>
        <w:pStyle w:val="ListParagraph"/>
        <w:spacing w:after="0" w:line="240" w:lineRule="auto"/>
        <w:ind w:left="993" w:hanging="567"/>
        <w:rPr>
          <w:rFonts w:ascii="Arial" w:eastAsia="Times New Roman" w:hAnsi="Arial" w:cs="Arial"/>
          <w:lang w:val="en" w:eastAsia="en-GB"/>
        </w:rPr>
      </w:pPr>
    </w:p>
    <w:p w14:paraId="42BC642F"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r w:rsidRPr="00DE61E3">
        <w:rPr>
          <w:rFonts w:ascii="Arial" w:eastAsia="Times New Roman" w:hAnsi="Arial" w:cs="Arial"/>
          <w:lang w:val="en" w:eastAsia="en-GB"/>
        </w:rPr>
        <w:t>South West London</w:t>
      </w:r>
    </w:p>
    <w:p w14:paraId="505C48F3"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r w:rsidRPr="00DE61E3">
        <w:rPr>
          <w:rFonts w:ascii="Arial" w:eastAsia="Times New Roman" w:hAnsi="Arial" w:cs="Arial"/>
          <w:lang w:val="en" w:eastAsia="en-GB"/>
        </w:rPr>
        <w:t>North East London</w:t>
      </w:r>
    </w:p>
    <w:p w14:paraId="7F677601"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proofErr w:type="spellStart"/>
      <w:r w:rsidRPr="00DE61E3">
        <w:rPr>
          <w:rFonts w:ascii="Arial" w:eastAsia="Times New Roman" w:hAnsi="Arial" w:cs="Arial"/>
          <w:lang w:val="en" w:eastAsia="en-GB"/>
        </w:rPr>
        <w:t>Cumbria</w:t>
      </w:r>
      <w:proofErr w:type="spellEnd"/>
    </w:p>
    <w:p w14:paraId="3F26FB80"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r w:rsidRPr="00DE61E3">
        <w:rPr>
          <w:rFonts w:ascii="Arial" w:eastAsia="Times New Roman" w:hAnsi="Arial" w:cs="Arial"/>
          <w:lang w:val="en" w:eastAsia="en-GB"/>
        </w:rPr>
        <w:t>Eastern Cheshire</w:t>
      </w:r>
    </w:p>
    <w:p w14:paraId="558B3025"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r w:rsidRPr="00DE61E3">
        <w:rPr>
          <w:rFonts w:ascii="Arial" w:eastAsia="Times New Roman" w:hAnsi="Arial" w:cs="Arial"/>
          <w:lang w:val="en" w:eastAsia="en-GB"/>
        </w:rPr>
        <w:t>Staffordshire</w:t>
      </w:r>
    </w:p>
    <w:p w14:paraId="57C2E2B1"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r w:rsidRPr="00DE61E3">
        <w:rPr>
          <w:rFonts w:ascii="Arial" w:eastAsia="Times New Roman" w:hAnsi="Arial" w:cs="Arial"/>
          <w:lang w:val="en" w:eastAsia="en-GB"/>
        </w:rPr>
        <w:t>Mid Essex</w:t>
      </w:r>
    </w:p>
    <w:p w14:paraId="6A7F85AD"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r w:rsidRPr="00DE61E3">
        <w:rPr>
          <w:rFonts w:ascii="Arial" w:eastAsia="Times New Roman" w:hAnsi="Arial" w:cs="Arial"/>
          <w:lang w:val="en" w:eastAsia="en-GB"/>
        </w:rPr>
        <w:t>Cambridge and Peterborough</w:t>
      </w:r>
    </w:p>
    <w:p w14:paraId="393834D6"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r w:rsidRPr="00DE61E3">
        <w:rPr>
          <w:rFonts w:ascii="Arial" w:eastAsia="Times New Roman" w:hAnsi="Arial" w:cs="Arial"/>
          <w:lang w:val="en" w:eastAsia="en-GB"/>
        </w:rPr>
        <w:t>Leicestershire</w:t>
      </w:r>
    </w:p>
    <w:p w14:paraId="3C4FBA4D"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proofErr w:type="spellStart"/>
      <w:r w:rsidRPr="00DE61E3">
        <w:rPr>
          <w:rFonts w:ascii="Arial" w:eastAsia="Times New Roman" w:hAnsi="Arial" w:cs="Arial"/>
          <w:lang w:val="en" w:eastAsia="en-GB"/>
        </w:rPr>
        <w:t>Northamptonshire</w:t>
      </w:r>
      <w:proofErr w:type="spellEnd"/>
    </w:p>
    <w:p w14:paraId="59AAFD87"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r w:rsidRPr="00DE61E3">
        <w:rPr>
          <w:rFonts w:ascii="Arial" w:eastAsia="Times New Roman" w:hAnsi="Arial" w:cs="Arial"/>
          <w:lang w:val="en" w:eastAsia="en-GB"/>
        </w:rPr>
        <w:t>East Sussex</w:t>
      </w:r>
    </w:p>
    <w:p w14:paraId="0FCD10EB" w14:textId="77777777" w:rsidR="00D24719" w:rsidRPr="00DE61E3" w:rsidRDefault="00D24719" w:rsidP="00C75E33">
      <w:pPr>
        <w:numPr>
          <w:ilvl w:val="0"/>
          <w:numId w:val="36"/>
        </w:numPr>
        <w:spacing w:after="0" w:line="240" w:lineRule="auto"/>
        <w:ind w:left="1701" w:hanging="567"/>
        <w:rPr>
          <w:rFonts w:ascii="Arial" w:eastAsia="Times New Roman" w:hAnsi="Arial" w:cs="Arial"/>
          <w:lang w:val="en" w:eastAsia="en-GB"/>
        </w:rPr>
      </w:pPr>
      <w:r w:rsidRPr="00DE61E3">
        <w:rPr>
          <w:rFonts w:ascii="Arial" w:eastAsia="Times New Roman" w:hAnsi="Arial" w:cs="Arial"/>
          <w:lang w:val="en" w:eastAsia="en-GB"/>
        </w:rPr>
        <w:t>Devon</w:t>
      </w:r>
    </w:p>
    <w:p w14:paraId="490EB7ED" w14:textId="77777777" w:rsidR="00D24719" w:rsidRPr="00612912" w:rsidRDefault="00D24719" w:rsidP="0085756E">
      <w:pPr>
        <w:spacing w:after="0" w:line="240" w:lineRule="auto"/>
        <w:ind w:left="993" w:hanging="567"/>
        <w:rPr>
          <w:rFonts w:ascii="Arial" w:hAnsi="Arial" w:cs="Arial"/>
        </w:rPr>
      </w:pPr>
    </w:p>
    <w:p w14:paraId="54B2CD8C" w14:textId="77777777" w:rsidR="00D24719" w:rsidRPr="00612912" w:rsidRDefault="00D24719" w:rsidP="0085756E">
      <w:pPr>
        <w:pStyle w:val="ListParagraph"/>
        <w:numPr>
          <w:ilvl w:val="1"/>
          <w:numId w:val="34"/>
        </w:numPr>
        <w:spacing w:after="0" w:line="240" w:lineRule="auto"/>
        <w:ind w:left="993" w:hanging="567"/>
        <w:rPr>
          <w:rFonts w:ascii="Arial" w:hAnsi="Arial" w:cs="Arial"/>
        </w:rPr>
      </w:pPr>
      <w:r w:rsidRPr="00612912">
        <w:rPr>
          <w:rFonts w:ascii="Arial" w:hAnsi="Arial" w:cs="Arial"/>
        </w:rPr>
        <w:t>The three national bodies are investing in external support for these financially challenged areas to support the relevant groups of commissioners and providers to work together to develop integrated five-year strategic plans. The B</w:t>
      </w:r>
      <w:r>
        <w:rPr>
          <w:rFonts w:ascii="Arial" w:hAnsi="Arial" w:cs="Arial"/>
        </w:rPr>
        <w:t xml:space="preserve">etter </w:t>
      </w:r>
      <w:r w:rsidRPr="00612912">
        <w:rPr>
          <w:rFonts w:ascii="Arial" w:hAnsi="Arial" w:cs="Arial"/>
        </w:rPr>
        <w:t>C</w:t>
      </w:r>
      <w:r>
        <w:rPr>
          <w:rFonts w:ascii="Arial" w:hAnsi="Arial" w:cs="Arial"/>
        </w:rPr>
        <w:t xml:space="preserve">are </w:t>
      </w:r>
      <w:r w:rsidRPr="00612912">
        <w:rPr>
          <w:rFonts w:ascii="Arial" w:hAnsi="Arial" w:cs="Arial"/>
        </w:rPr>
        <w:t>F</w:t>
      </w:r>
      <w:r>
        <w:rPr>
          <w:rFonts w:ascii="Arial" w:hAnsi="Arial" w:cs="Arial"/>
        </w:rPr>
        <w:t>und</w:t>
      </w:r>
      <w:r w:rsidRPr="00612912">
        <w:rPr>
          <w:rFonts w:ascii="Arial" w:hAnsi="Arial" w:cs="Arial"/>
        </w:rPr>
        <w:t xml:space="preserve"> will be an important element of this.</w:t>
      </w:r>
    </w:p>
    <w:p w14:paraId="6A845484" w14:textId="77777777" w:rsidR="00D24719" w:rsidRPr="00612912" w:rsidRDefault="00D24719" w:rsidP="0085756E">
      <w:pPr>
        <w:pStyle w:val="ListParagraph"/>
        <w:spacing w:after="0" w:line="240" w:lineRule="auto"/>
        <w:ind w:left="993" w:hanging="567"/>
        <w:rPr>
          <w:rFonts w:ascii="Arial" w:hAnsi="Arial" w:cs="Arial"/>
        </w:rPr>
      </w:pPr>
    </w:p>
    <w:p w14:paraId="71AB31EE" w14:textId="77777777" w:rsidR="00D24719" w:rsidRPr="00612912" w:rsidRDefault="00D24719" w:rsidP="0085756E">
      <w:pPr>
        <w:pStyle w:val="ListParagraph"/>
        <w:numPr>
          <w:ilvl w:val="1"/>
          <w:numId w:val="34"/>
        </w:numPr>
        <w:spacing w:after="0" w:line="240" w:lineRule="auto"/>
        <w:ind w:left="993" w:hanging="567"/>
        <w:rPr>
          <w:rFonts w:ascii="Arial" w:hAnsi="Arial" w:cs="Arial"/>
        </w:rPr>
      </w:pPr>
      <w:r w:rsidRPr="00612912">
        <w:rPr>
          <w:rFonts w:ascii="Arial" w:hAnsi="Arial" w:cs="Arial"/>
        </w:rPr>
        <w:t>Beyond these already identified high risk economies, there are likely to be a number of areas of concern which are escalated through the local assurance process. It will be for local teams across the Area Teams and local government regions to escalate these areas, provide the initial level of peer support, and determine what level of support may be required beyond peer support.</w:t>
      </w:r>
    </w:p>
    <w:p w14:paraId="4FA75977" w14:textId="77777777" w:rsidR="00D24719" w:rsidRPr="00612912" w:rsidRDefault="00D24719" w:rsidP="0085756E">
      <w:pPr>
        <w:pStyle w:val="ListParagraph"/>
        <w:ind w:left="993" w:hanging="567"/>
        <w:rPr>
          <w:rFonts w:ascii="Arial" w:hAnsi="Arial" w:cs="Arial"/>
        </w:rPr>
      </w:pPr>
    </w:p>
    <w:p w14:paraId="62201A8C" w14:textId="77777777" w:rsidR="00D24719" w:rsidRPr="00612912" w:rsidRDefault="00D24719" w:rsidP="0085756E">
      <w:pPr>
        <w:pStyle w:val="ListParagraph"/>
        <w:numPr>
          <w:ilvl w:val="1"/>
          <w:numId w:val="34"/>
        </w:numPr>
        <w:spacing w:after="0" w:line="240" w:lineRule="auto"/>
        <w:ind w:left="993" w:hanging="567"/>
        <w:rPr>
          <w:rFonts w:ascii="Arial" w:hAnsi="Arial" w:cs="Arial"/>
        </w:rPr>
      </w:pPr>
      <w:r w:rsidRPr="00612912">
        <w:rPr>
          <w:rFonts w:ascii="Arial" w:hAnsi="Arial" w:cs="Arial"/>
        </w:rPr>
        <w:t>NHS England has identified some resource for the wider NHS planning process, directed through Area Teams, of which local areas can decide whether to use some of that resource specifically for the Better Care Fund. On the local government side £2</w:t>
      </w:r>
      <w:r w:rsidRPr="00612912">
        <w:rPr>
          <w:rFonts w:ascii="Arial" w:hAnsi="Arial" w:cs="Arial"/>
          <w:color w:val="000000"/>
          <w:u w:color="000000"/>
          <w:lang w:val="en-US"/>
        </w:rPr>
        <w:t xml:space="preserve">.7m </w:t>
      </w:r>
      <w:r w:rsidRPr="00612912">
        <w:rPr>
          <w:rFonts w:ascii="Arial" w:hAnsi="Arial" w:cs="Arial"/>
        </w:rPr>
        <w:t xml:space="preserve">will be directed in year </w:t>
      </w:r>
      <w:r w:rsidRPr="00612912">
        <w:rPr>
          <w:rFonts w:ascii="Arial" w:hAnsi="Arial" w:cs="Arial"/>
          <w:color w:val="000000"/>
          <w:u w:color="000000"/>
          <w:lang w:val="en-US"/>
        </w:rPr>
        <w:t>2013/14</w:t>
      </w:r>
      <w:r w:rsidRPr="00612912">
        <w:rPr>
          <w:rFonts w:ascii="Arial" w:hAnsi="Arial" w:cs="Arial"/>
        </w:rPr>
        <w:t xml:space="preserve"> and will also include funding for 2014/15</w:t>
      </w:r>
      <w:r w:rsidRPr="00612912">
        <w:rPr>
          <w:rFonts w:ascii="Arial" w:hAnsi="Arial" w:cs="Arial"/>
          <w:color w:val="000000"/>
          <w:u w:color="000000"/>
          <w:lang w:val="en-US"/>
        </w:rPr>
        <w:t xml:space="preserve"> through the lead Director of Adult Social Services for each of the nine local government regions to support the delivery of the Care Bill and Better Care Fund. This money can be used in whatever way is deemed to be most appropriate by the regional team within the parameters.</w:t>
      </w:r>
    </w:p>
    <w:p w14:paraId="04A7516B" w14:textId="77777777" w:rsidR="00D24719" w:rsidRDefault="00D24719" w:rsidP="0085756E">
      <w:pPr>
        <w:spacing w:after="0" w:line="240" w:lineRule="auto"/>
        <w:ind w:left="993" w:hanging="567"/>
        <w:rPr>
          <w:rFonts w:ascii="Arial" w:hAnsi="Arial" w:cs="Arial"/>
        </w:rPr>
      </w:pPr>
    </w:p>
    <w:p w14:paraId="543F5CC8" w14:textId="77777777" w:rsidR="00D24719" w:rsidRPr="00612912" w:rsidRDefault="00D24719" w:rsidP="00C75E33">
      <w:pPr>
        <w:pStyle w:val="ListParagraph"/>
        <w:numPr>
          <w:ilvl w:val="0"/>
          <w:numId w:val="34"/>
        </w:numPr>
        <w:spacing w:after="0" w:line="240" w:lineRule="auto"/>
        <w:ind w:left="426" w:hanging="568"/>
        <w:rPr>
          <w:rFonts w:ascii="Arial" w:hAnsi="Arial" w:cs="Arial"/>
          <w:b/>
        </w:rPr>
      </w:pPr>
      <w:r w:rsidRPr="00612912">
        <w:rPr>
          <w:rFonts w:ascii="Arial" w:hAnsi="Arial" w:cs="Arial"/>
          <w:b/>
        </w:rPr>
        <w:t>Early feedback from local areas</w:t>
      </w:r>
    </w:p>
    <w:p w14:paraId="1DD74218" w14:textId="77777777" w:rsidR="00D24719" w:rsidRPr="00612912" w:rsidRDefault="00D24719" w:rsidP="0085756E">
      <w:pPr>
        <w:spacing w:after="0" w:line="240" w:lineRule="auto"/>
        <w:ind w:left="993" w:hanging="567"/>
        <w:rPr>
          <w:rFonts w:ascii="Arial" w:hAnsi="Arial" w:cs="Arial"/>
          <w:b/>
        </w:rPr>
      </w:pPr>
    </w:p>
    <w:p w14:paraId="5D6A1090" w14:textId="569E4EA6" w:rsidR="00187044" w:rsidRDefault="00187044" w:rsidP="0085756E">
      <w:pPr>
        <w:pStyle w:val="ListParagraph"/>
        <w:numPr>
          <w:ilvl w:val="1"/>
          <w:numId w:val="34"/>
        </w:numPr>
        <w:spacing w:after="0" w:line="240" w:lineRule="auto"/>
        <w:ind w:left="993" w:hanging="567"/>
        <w:rPr>
          <w:rFonts w:ascii="Arial" w:hAnsi="Arial" w:cs="Arial"/>
          <w:color w:val="000000"/>
        </w:rPr>
      </w:pPr>
      <w:r w:rsidRPr="00187044">
        <w:rPr>
          <w:rFonts w:ascii="Arial" w:hAnsi="Arial" w:cs="Arial"/>
          <w:b/>
          <w:bCs/>
          <w:color w:val="000000"/>
        </w:rPr>
        <w:t>Consistency across the Country and Regions</w:t>
      </w:r>
      <w:r w:rsidRPr="00187044">
        <w:rPr>
          <w:rFonts w:ascii="Arial" w:hAnsi="Arial" w:cs="Arial"/>
          <w:color w:val="000000"/>
        </w:rPr>
        <w:t xml:space="preserve"> – the process will require moderation. When the returns are in after Feb 28</w:t>
      </w:r>
      <w:r w:rsidRPr="00187044">
        <w:rPr>
          <w:rFonts w:ascii="Arial" w:hAnsi="Arial" w:cs="Arial"/>
          <w:color w:val="000000"/>
          <w:vertAlign w:val="superscript"/>
        </w:rPr>
        <w:t>th</w:t>
      </w:r>
      <w:r w:rsidRPr="00187044">
        <w:rPr>
          <w:rFonts w:ascii="Arial" w:hAnsi="Arial" w:cs="Arial"/>
          <w:color w:val="000000"/>
        </w:rPr>
        <w:t>, we will take a sample to establish consistent judgements a</w:t>
      </w:r>
      <w:r w:rsidR="00960C3D">
        <w:rPr>
          <w:rFonts w:ascii="Arial" w:hAnsi="Arial" w:cs="Arial"/>
          <w:color w:val="000000"/>
        </w:rPr>
        <w:t>nd then consult further</w:t>
      </w:r>
      <w:r w:rsidRPr="00187044">
        <w:rPr>
          <w:rFonts w:ascii="Arial" w:hAnsi="Arial" w:cs="Arial"/>
          <w:color w:val="000000"/>
        </w:rPr>
        <w:t xml:space="preserve"> to agree any adjustments that might be required</w:t>
      </w:r>
      <w:r w:rsidR="008A40B3">
        <w:rPr>
          <w:rFonts w:ascii="Arial" w:hAnsi="Arial" w:cs="Arial"/>
          <w:color w:val="000000"/>
        </w:rPr>
        <w:t>.</w:t>
      </w:r>
    </w:p>
    <w:p w14:paraId="329EA55D" w14:textId="77777777" w:rsidR="00187044" w:rsidRPr="00187044" w:rsidRDefault="00187044" w:rsidP="0085756E">
      <w:pPr>
        <w:pStyle w:val="ListParagraph"/>
        <w:spacing w:after="0" w:line="240" w:lineRule="auto"/>
        <w:ind w:left="993" w:hanging="567"/>
        <w:rPr>
          <w:rFonts w:ascii="Arial" w:hAnsi="Arial" w:cs="Arial"/>
          <w:color w:val="000000"/>
        </w:rPr>
      </w:pPr>
      <w:bookmarkStart w:id="1" w:name="_GoBack"/>
      <w:bookmarkEnd w:id="1"/>
    </w:p>
    <w:p w14:paraId="33C135AE" w14:textId="14EA0943" w:rsidR="00187044" w:rsidRDefault="00187044" w:rsidP="0085756E">
      <w:pPr>
        <w:pStyle w:val="ListParagraph"/>
        <w:numPr>
          <w:ilvl w:val="1"/>
          <w:numId w:val="34"/>
        </w:numPr>
        <w:spacing w:after="0" w:line="240" w:lineRule="auto"/>
        <w:ind w:left="993" w:hanging="567"/>
        <w:rPr>
          <w:rFonts w:ascii="Arial" w:hAnsi="Arial" w:cs="Arial"/>
          <w:color w:val="000000"/>
        </w:rPr>
      </w:pPr>
      <w:r w:rsidRPr="00187044">
        <w:rPr>
          <w:rFonts w:ascii="Arial" w:hAnsi="Arial" w:cs="Arial"/>
          <w:b/>
          <w:bCs/>
          <w:color w:val="000000"/>
        </w:rPr>
        <w:t>Timeframe</w:t>
      </w:r>
      <w:r w:rsidRPr="00187044">
        <w:rPr>
          <w:rFonts w:ascii="Arial" w:hAnsi="Arial" w:cs="Arial"/>
          <w:color w:val="000000"/>
        </w:rPr>
        <w:t xml:space="preserve"> – it is evident that, while NHS contracts for 2014/5 will need to be finalised by April 4</w:t>
      </w:r>
      <w:r w:rsidRPr="00187044">
        <w:rPr>
          <w:rFonts w:ascii="Arial" w:hAnsi="Arial" w:cs="Arial"/>
          <w:color w:val="000000"/>
          <w:vertAlign w:val="superscript"/>
        </w:rPr>
        <w:t>th</w:t>
      </w:r>
      <w:r w:rsidRPr="00187044">
        <w:rPr>
          <w:rFonts w:ascii="Arial" w:hAnsi="Arial" w:cs="Arial"/>
          <w:color w:val="000000"/>
        </w:rPr>
        <w:t>, the BCF plans will continue to develop over a longer timeframe as localities prepare for 2015/6 and issues that are not resolvable by April 4</w:t>
      </w:r>
      <w:r w:rsidRPr="00187044">
        <w:rPr>
          <w:rFonts w:ascii="Arial" w:hAnsi="Arial" w:cs="Arial"/>
          <w:color w:val="000000"/>
          <w:vertAlign w:val="superscript"/>
        </w:rPr>
        <w:t>th</w:t>
      </w:r>
      <w:r w:rsidRPr="00187044">
        <w:rPr>
          <w:rFonts w:ascii="Arial" w:hAnsi="Arial" w:cs="Arial"/>
          <w:color w:val="000000"/>
        </w:rPr>
        <w:t xml:space="preserve"> are addressed, with the requisite support where appropriate. We </w:t>
      </w:r>
      <w:r w:rsidR="00960C3D">
        <w:rPr>
          <w:rFonts w:ascii="Arial" w:hAnsi="Arial" w:cs="Arial"/>
          <w:color w:val="000000"/>
        </w:rPr>
        <w:t>propose to</w:t>
      </w:r>
      <w:r w:rsidR="00960C3D" w:rsidRPr="00187044">
        <w:rPr>
          <w:rFonts w:ascii="Arial" w:hAnsi="Arial" w:cs="Arial"/>
          <w:color w:val="000000"/>
        </w:rPr>
        <w:t xml:space="preserve"> </w:t>
      </w:r>
      <w:r w:rsidRPr="00187044">
        <w:rPr>
          <w:rFonts w:ascii="Arial" w:hAnsi="Arial" w:cs="Arial"/>
          <w:color w:val="000000"/>
        </w:rPr>
        <w:t>continue to work on BCF development and support through to September 2015.</w:t>
      </w:r>
    </w:p>
    <w:p w14:paraId="0B3AA4F9" w14:textId="77777777" w:rsidR="00187044" w:rsidRPr="00187044" w:rsidRDefault="00187044" w:rsidP="0085756E">
      <w:pPr>
        <w:spacing w:after="0" w:line="240" w:lineRule="auto"/>
        <w:ind w:left="993" w:hanging="567"/>
        <w:rPr>
          <w:rFonts w:ascii="Arial" w:hAnsi="Arial" w:cs="Arial"/>
          <w:color w:val="000000"/>
        </w:rPr>
      </w:pPr>
    </w:p>
    <w:p w14:paraId="790967D0" w14:textId="7E1AFE7B" w:rsidR="00187044" w:rsidRDefault="00187044" w:rsidP="0085756E">
      <w:pPr>
        <w:pStyle w:val="ListParagraph"/>
        <w:numPr>
          <w:ilvl w:val="1"/>
          <w:numId w:val="34"/>
        </w:numPr>
        <w:spacing w:after="0" w:line="240" w:lineRule="auto"/>
        <w:ind w:left="993" w:hanging="567"/>
        <w:rPr>
          <w:rFonts w:ascii="Arial" w:hAnsi="Arial" w:cs="Arial"/>
          <w:color w:val="000000"/>
        </w:rPr>
      </w:pPr>
      <w:r w:rsidRPr="00187044">
        <w:rPr>
          <w:rFonts w:ascii="Arial" w:hAnsi="Arial" w:cs="Arial"/>
          <w:b/>
          <w:bCs/>
          <w:color w:val="000000"/>
        </w:rPr>
        <w:t>Care Bill Costs</w:t>
      </w:r>
      <w:r w:rsidRPr="00187044">
        <w:rPr>
          <w:rFonts w:ascii="Arial" w:hAnsi="Arial" w:cs="Arial"/>
          <w:color w:val="000000"/>
        </w:rPr>
        <w:t xml:space="preserve"> - </w:t>
      </w:r>
      <w:r w:rsidR="00960C3D">
        <w:rPr>
          <w:rFonts w:ascii="Arial" w:hAnsi="Arial" w:cs="Arial"/>
          <w:color w:val="000000"/>
        </w:rPr>
        <w:t>Some localities are continuing to clarify how care bill costs are built into the BCF, and most are still developing models of the full implications of implementing the Care Bill, so these provisions need to be kept under review</w:t>
      </w:r>
      <w:r w:rsidR="008A40B3">
        <w:rPr>
          <w:rFonts w:ascii="Arial" w:hAnsi="Arial" w:cs="Arial"/>
          <w:color w:val="000000"/>
        </w:rPr>
        <w:t>.</w:t>
      </w:r>
    </w:p>
    <w:p w14:paraId="430D92DA" w14:textId="77777777" w:rsidR="00187044" w:rsidRPr="00187044" w:rsidRDefault="00187044" w:rsidP="0085756E">
      <w:pPr>
        <w:spacing w:after="0" w:line="240" w:lineRule="auto"/>
        <w:ind w:left="993" w:hanging="567"/>
        <w:rPr>
          <w:rFonts w:ascii="Arial" w:hAnsi="Arial" w:cs="Arial"/>
          <w:color w:val="000000"/>
        </w:rPr>
      </w:pPr>
    </w:p>
    <w:p w14:paraId="5C23E22E" w14:textId="1A459FCA" w:rsidR="00187044" w:rsidRDefault="00187044" w:rsidP="0085756E">
      <w:pPr>
        <w:pStyle w:val="ListParagraph"/>
        <w:numPr>
          <w:ilvl w:val="1"/>
          <w:numId w:val="34"/>
        </w:numPr>
        <w:spacing w:after="0" w:line="240" w:lineRule="auto"/>
        <w:ind w:left="993" w:hanging="567"/>
        <w:rPr>
          <w:rFonts w:ascii="Arial" w:hAnsi="Arial" w:cs="Arial"/>
          <w:color w:val="000000"/>
        </w:rPr>
      </w:pPr>
      <w:r w:rsidRPr="00187044">
        <w:rPr>
          <w:rFonts w:ascii="Arial" w:hAnsi="Arial" w:cs="Arial"/>
          <w:b/>
          <w:bCs/>
          <w:color w:val="000000"/>
        </w:rPr>
        <w:t>Disabled Facilities Grant</w:t>
      </w:r>
      <w:r w:rsidRPr="00187044">
        <w:rPr>
          <w:rFonts w:ascii="Arial" w:hAnsi="Arial" w:cs="Arial"/>
          <w:color w:val="000000"/>
        </w:rPr>
        <w:t xml:space="preserve"> </w:t>
      </w:r>
      <w:r w:rsidR="00DC41EF" w:rsidRPr="00187044">
        <w:rPr>
          <w:rFonts w:ascii="Arial" w:hAnsi="Arial" w:cs="Arial"/>
          <w:color w:val="000000"/>
        </w:rPr>
        <w:t xml:space="preserve">- </w:t>
      </w:r>
      <w:r w:rsidRPr="00187044">
        <w:rPr>
          <w:rFonts w:ascii="Arial" w:hAnsi="Arial" w:cs="Arial"/>
          <w:color w:val="000000"/>
        </w:rPr>
        <w:t>Two tier areas in particular need to be assured that the provisions set out in the Guidance in December 2013 have been met, and we will issue supplementary guidance to NHS Local Area Teams and Local Government peers to ensure that this is looked at.</w:t>
      </w:r>
    </w:p>
    <w:p w14:paraId="45E5BBD9" w14:textId="77777777" w:rsidR="00187044" w:rsidRPr="00187044" w:rsidRDefault="00187044" w:rsidP="0085756E">
      <w:pPr>
        <w:spacing w:after="0" w:line="240" w:lineRule="auto"/>
        <w:ind w:left="993" w:hanging="567"/>
        <w:rPr>
          <w:rFonts w:ascii="Arial" w:hAnsi="Arial" w:cs="Arial"/>
          <w:color w:val="000000"/>
        </w:rPr>
      </w:pPr>
    </w:p>
    <w:p w14:paraId="1B5B03D5" w14:textId="01E6FE76" w:rsidR="00187044" w:rsidRDefault="00187044" w:rsidP="0085756E">
      <w:pPr>
        <w:pStyle w:val="ListParagraph"/>
        <w:numPr>
          <w:ilvl w:val="1"/>
          <w:numId w:val="34"/>
        </w:numPr>
        <w:spacing w:after="0" w:line="240" w:lineRule="auto"/>
        <w:ind w:left="993" w:hanging="567"/>
        <w:rPr>
          <w:rFonts w:ascii="Arial" w:hAnsi="Arial" w:cs="Arial"/>
          <w:color w:val="000000"/>
        </w:rPr>
      </w:pPr>
      <w:proofErr w:type="gramStart"/>
      <w:r w:rsidRPr="00187044">
        <w:rPr>
          <w:rFonts w:ascii="Arial" w:hAnsi="Arial" w:cs="Arial"/>
          <w:b/>
          <w:bCs/>
          <w:color w:val="000000"/>
        </w:rPr>
        <w:t>Implications</w:t>
      </w:r>
      <w:r w:rsidR="002C451F">
        <w:rPr>
          <w:rFonts w:ascii="Arial" w:hAnsi="Arial" w:cs="Arial"/>
          <w:b/>
          <w:bCs/>
          <w:color w:val="000000"/>
        </w:rPr>
        <w:t xml:space="preserve"> </w:t>
      </w:r>
      <w:r w:rsidRPr="00187044">
        <w:rPr>
          <w:rFonts w:ascii="Arial" w:hAnsi="Arial" w:cs="Arial"/>
          <w:b/>
          <w:bCs/>
          <w:color w:val="000000"/>
        </w:rPr>
        <w:t>for Acute Hospitals</w:t>
      </w:r>
      <w:r w:rsidR="00DC41EF">
        <w:rPr>
          <w:rFonts w:ascii="Arial" w:hAnsi="Arial" w:cs="Arial"/>
          <w:color w:val="000000"/>
        </w:rPr>
        <w:t xml:space="preserve"> </w:t>
      </w:r>
      <w:r w:rsidR="00DC41EF" w:rsidRPr="00187044">
        <w:rPr>
          <w:rFonts w:ascii="Arial" w:hAnsi="Arial" w:cs="Arial"/>
          <w:color w:val="000000"/>
        </w:rPr>
        <w:t xml:space="preserve">- </w:t>
      </w:r>
      <w:r w:rsidRPr="00187044">
        <w:rPr>
          <w:rFonts w:ascii="Arial" w:hAnsi="Arial" w:cs="Arial"/>
          <w:color w:val="000000"/>
        </w:rPr>
        <w:t>there is</w:t>
      </w:r>
      <w:proofErr w:type="gramEnd"/>
      <w:r w:rsidRPr="00187044">
        <w:rPr>
          <w:rFonts w:ascii="Arial" w:hAnsi="Arial" w:cs="Arial"/>
          <w:color w:val="000000"/>
        </w:rPr>
        <w:t xml:space="preserve"> widespread concern that hospital trusts have been insufficiently engaged in agreeing the implications of the plans, and may indeed have responded to perceived signals from elsewhere in the system with their own plans that assume unsupportable levels of activity and income. Local area teams will be charged with ensuring consistency of commissioning and provider plans, and </w:t>
      </w:r>
      <w:r w:rsidR="00960C3D">
        <w:rPr>
          <w:rFonts w:ascii="Arial" w:hAnsi="Arial" w:cs="Arial"/>
          <w:color w:val="000000"/>
        </w:rPr>
        <w:t>it will be important to</w:t>
      </w:r>
      <w:r w:rsidRPr="00187044">
        <w:rPr>
          <w:rFonts w:ascii="Arial" w:hAnsi="Arial" w:cs="Arial"/>
          <w:color w:val="000000"/>
        </w:rPr>
        <w:t xml:space="preserve"> engage Monitor and the Trust Development Agency directly to ensure a consistent message on this point.</w:t>
      </w:r>
    </w:p>
    <w:p w14:paraId="58473539" w14:textId="77777777" w:rsidR="00187044" w:rsidRPr="00187044" w:rsidRDefault="00187044" w:rsidP="0085756E">
      <w:pPr>
        <w:spacing w:after="0" w:line="240" w:lineRule="auto"/>
        <w:ind w:left="993" w:hanging="567"/>
        <w:rPr>
          <w:rFonts w:ascii="Arial" w:hAnsi="Arial" w:cs="Arial"/>
          <w:color w:val="000000"/>
        </w:rPr>
      </w:pPr>
    </w:p>
    <w:p w14:paraId="3BAE7B83" w14:textId="51619070" w:rsidR="00187044" w:rsidRPr="00187044" w:rsidRDefault="00187044" w:rsidP="0085756E">
      <w:pPr>
        <w:pStyle w:val="ListParagraph"/>
        <w:numPr>
          <w:ilvl w:val="1"/>
          <w:numId w:val="34"/>
        </w:numPr>
        <w:spacing w:after="0" w:line="240" w:lineRule="auto"/>
        <w:ind w:left="993" w:hanging="567"/>
        <w:rPr>
          <w:rFonts w:ascii="Arial" w:hAnsi="Arial" w:cs="Arial"/>
          <w:color w:val="000000"/>
        </w:rPr>
      </w:pPr>
      <w:r>
        <w:rPr>
          <w:rFonts w:ascii="Arial" w:hAnsi="Arial" w:cs="Arial"/>
          <w:b/>
          <w:bCs/>
          <w:color w:val="000000"/>
        </w:rPr>
        <w:t>I</w:t>
      </w:r>
      <w:r w:rsidRPr="00187044">
        <w:rPr>
          <w:rFonts w:ascii="Arial" w:hAnsi="Arial" w:cs="Arial"/>
          <w:b/>
          <w:bCs/>
          <w:color w:val="000000"/>
        </w:rPr>
        <w:t>mplications for Primary Care</w:t>
      </w:r>
      <w:r w:rsidRPr="00187044">
        <w:rPr>
          <w:rFonts w:ascii="Arial" w:hAnsi="Arial" w:cs="Arial"/>
          <w:color w:val="000000"/>
        </w:rPr>
        <w:t xml:space="preserve"> </w:t>
      </w:r>
      <w:r w:rsidR="00DC41EF" w:rsidRPr="00187044">
        <w:rPr>
          <w:rFonts w:ascii="Arial" w:hAnsi="Arial" w:cs="Arial"/>
          <w:color w:val="000000"/>
        </w:rPr>
        <w:t>-</w:t>
      </w:r>
      <w:r w:rsidRPr="00187044">
        <w:rPr>
          <w:rFonts w:ascii="Arial" w:hAnsi="Arial" w:cs="Arial"/>
          <w:color w:val="000000"/>
        </w:rPr>
        <w:t xml:space="preserve"> CCGs are not the commissioners for primary care and there is a concern that NHS Local Area teams may find it difficult to reconcile commissioning responsibilities for primary care with assuring BCF plans. NHS colleagues will work with area teams to mitigate this risk, and in future co-commissioning arrangements will further address the issue.</w:t>
      </w:r>
    </w:p>
    <w:p w14:paraId="74DAC9B0" w14:textId="77777777" w:rsidR="004A35DC" w:rsidRPr="00612912" w:rsidRDefault="004A35DC" w:rsidP="0085756E">
      <w:pPr>
        <w:spacing w:after="0" w:line="240" w:lineRule="auto"/>
        <w:ind w:left="993" w:hanging="567"/>
        <w:rPr>
          <w:rFonts w:ascii="Arial" w:hAnsi="Arial" w:cs="Arial"/>
        </w:rPr>
      </w:pPr>
    </w:p>
    <w:p w14:paraId="51A97388" w14:textId="77777777" w:rsidR="00D24719" w:rsidRPr="00A94807" w:rsidRDefault="00D24719" w:rsidP="00C75E33">
      <w:pPr>
        <w:pStyle w:val="ListParagraph"/>
        <w:numPr>
          <w:ilvl w:val="0"/>
          <w:numId w:val="34"/>
        </w:numPr>
        <w:spacing w:after="0" w:line="240" w:lineRule="auto"/>
        <w:ind w:left="426" w:hanging="568"/>
        <w:rPr>
          <w:rFonts w:ascii="Arial" w:hAnsi="Arial" w:cs="Arial"/>
          <w:b/>
        </w:rPr>
      </w:pPr>
      <w:r w:rsidRPr="00A94807">
        <w:rPr>
          <w:rFonts w:ascii="Arial" w:hAnsi="Arial" w:cs="Arial"/>
          <w:b/>
        </w:rPr>
        <w:t>Next steps</w:t>
      </w:r>
    </w:p>
    <w:p w14:paraId="6CC213DA" w14:textId="77777777" w:rsidR="00D24719" w:rsidRDefault="00D24719" w:rsidP="0085756E">
      <w:pPr>
        <w:spacing w:after="0" w:line="240" w:lineRule="auto"/>
        <w:ind w:left="993" w:hanging="567"/>
        <w:rPr>
          <w:rFonts w:ascii="Arial" w:hAnsi="Arial" w:cs="Arial"/>
        </w:rPr>
      </w:pPr>
    </w:p>
    <w:p w14:paraId="6C807E2A" w14:textId="72D59CDD" w:rsidR="00D24719" w:rsidRDefault="00D24719" w:rsidP="0085756E">
      <w:pPr>
        <w:pStyle w:val="ListParagraph"/>
        <w:numPr>
          <w:ilvl w:val="1"/>
          <w:numId w:val="34"/>
        </w:numPr>
        <w:spacing w:after="0" w:line="240" w:lineRule="auto"/>
        <w:ind w:left="993" w:hanging="567"/>
        <w:rPr>
          <w:rFonts w:ascii="Arial" w:hAnsi="Arial" w:cs="Arial"/>
        </w:rPr>
      </w:pPr>
      <w:r w:rsidRPr="00A94807">
        <w:rPr>
          <w:rFonts w:ascii="Arial" w:hAnsi="Arial" w:cs="Arial"/>
        </w:rPr>
        <w:t xml:space="preserve">The next steps of the assurance process are detailed in section 4 of this report. A more detailed report will be produced for the </w:t>
      </w:r>
      <w:r w:rsidR="004A35DC">
        <w:rPr>
          <w:rFonts w:ascii="Arial" w:hAnsi="Arial" w:cs="Arial"/>
        </w:rPr>
        <w:t>next CWB Board</w:t>
      </w:r>
      <w:r w:rsidRPr="00A94807">
        <w:rPr>
          <w:rFonts w:ascii="Arial" w:hAnsi="Arial" w:cs="Arial"/>
        </w:rPr>
        <w:t xml:space="preserve"> which will cover:</w:t>
      </w:r>
    </w:p>
    <w:p w14:paraId="7372C7C0" w14:textId="77777777" w:rsidR="00632693" w:rsidRPr="00A94807" w:rsidRDefault="00632693" w:rsidP="0085756E">
      <w:pPr>
        <w:pStyle w:val="ListParagraph"/>
        <w:spacing w:after="0" w:line="240" w:lineRule="auto"/>
        <w:ind w:left="993" w:hanging="567"/>
        <w:rPr>
          <w:rFonts w:ascii="Arial" w:hAnsi="Arial" w:cs="Arial"/>
        </w:rPr>
      </w:pPr>
    </w:p>
    <w:p w14:paraId="187507B9" w14:textId="0401FB48" w:rsidR="00D24719" w:rsidRPr="00C75E33" w:rsidRDefault="00D24719" w:rsidP="00C75E33">
      <w:pPr>
        <w:pStyle w:val="ListParagraph"/>
        <w:numPr>
          <w:ilvl w:val="0"/>
          <w:numId w:val="44"/>
        </w:numPr>
        <w:spacing w:after="0" w:line="240" w:lineRule="auto"/>
        <w:rPr>
          <w:rFonts w:ascii="Arial" w:hAnsi="Arial" w:cs="Arial"/>
          <w:iCs/>
        </w:rPr>
      </w:pPr>
      <w:r w:rsidRPr="00C75E33">
        <w:rPr>
          <w:rFonts w:ascii="Arial" w:hAnsi="Arial" w:cs="Arial"/>
          <w:iCs/>
        </w:rPr>
        <w:t>A more detailed analysis of plans</w:t>
      </w:r>
      <w:r w:rsidR="00C75E33">
        <w:rPr>
          <w:rFonts w:ascii="Arial" w:hAnsi="Arial" w:cs="Arial"/>
          <w:iCs/>
        </w:rPr>
        <w:t>;</w:t>
      </w:r>
    </w:p>
    <w:p w14:paraId="0F733E7A" w14:textId="5B11AB5B" w:rsidR="004A35DC" w:rsidRPr="00C75E33" w:rsidRDefault="00D24719" w:rsidP="00C75E33">
      <w:pPr>
        <w:pStyle w:val="ListParagraph"/>
        <w:numPr>
          <w:ilvl w:val="0"/>
          <w:numId w:val="44"/>
        </w:numPr>
        <w:spacing w:after="0" w:line="240" w:lineRule="auto"/>
        <w:rPr>
          <w:rFonts w:ascii="Arial" w:hAnsi="Arial" w:cs="Arial"/>
          <w:iCs/>
        </w:rPr>
      </w:pPr>
      <w:r w:rsidRPr="00C75E33">
        <w:rPr>
          <w:rFonts w:ascii="Arial" w:hAnsi="Arial" w:cs="Arial"/>
          <w:iCs/>
        </w:rPr>
        <w:t>Further intelligence around areas that require further support</w:t>
      </w:r>
      <w:r w:rsidR="00C75E33">
        <w:rPr>
          <w:rFonts w:ascii="Arial" w:hAnsi="Arial" w:cs="Arial"/>
          <w:iCs/>
        </w:rPr>
        <w:t>; and</w:t>
      </w:r>
    </w:p>
    <w:p w14:paraId="7F36737C" w14:textId="77777777" w:rsidR="00C75E33" w:rsidRDefault="004A35DC" w:rsidP="00C75E33">
      <w:pPr>
        <w:pStyle w:val="ListParagraph"/>
        <w:numPr>
          <w:ilvl w:val="0"/>
          <w:numId w:val="44"/>
        </w:numPr>
        <w:spacing w:after="0" w:line="240" w:lineRule="auto"/>
        <w:ind w:left="1213" w:firstLine="0"/>
        <w:rPr>
          <w:rFonts w:ascii="Arial" w:hAnsi="Arial" w:cs="Arial"/>
          <w:iCs/>
        </w:rPr>
      </w:pPr>
      <w:r w:rsidRPr="00C75E33">
        <w:rPr>
          <w:rFonts w:ascii="Arial" w:hAnsi="Arial" w:cs="Arial"/>
          <w:iCs/>
        </w:rPr>
        <w:t xml:space="preserve">Support that is already being provided, and proposals for further </w:t>
      </w:r>
      <w:r w:rsidR="00C75E33">
        <w:rPr>
          <w:rFonts w:ascii="Arial" w:hAnsi="Arial" w:cs="Arial"/>
          <w:iCs/>
        </w:rPr>
        <w:t xml:space="preserve">           </w:t>
      </w:r>
    </w:p>
    <w:p w14:paraId="5CB5FE6D" w14:textId="15D8D752" w:rsidR="00D24719" w:rsidRPr="00C75E33" w:rsidRDefault="00C75E33" w:rsidP="00C75E33">
      <w:pPr>
        <w:pStyle w:val="ListParagraph"/>
        <w:spacing w:after="0" w:line="240" w:lineRule="auto"/>
        <w:ind w:left="1933" w:firstLine="227"/>
        <w:rPr>
          <w:rFonts w:ascii="Arial" w:hAnsi="Arial" w:cs="Arial"/>
          <w:iCs/>
        </w:rPr>
      </w:pPr>
      <w:proofErr w:type="gramStart"/>
      <w:r w:rsidRPr="00C75E33">
        <w:rPr>
          <w:rFonts w:ascii="Arial" w:hAnsi="Arial" w:cs="Arial"/>
          <w:iCs/>
        </w:rPr>
        <w:t>S</w:t>
      </w:r>
      <w:r w:rsidR="004A35DC" w:rsidRPr="00C75E33">
        <w:rPr>
          <w:rFonts w:ascii="Arial" w:hAnsi="Arial" w:cs="Arial"/>
          <w:iCs/>
        </w:rPr>
        <w:t>upport</w:t>
      </w:r>
      <w:r>
        <w:rPr>
          <w:rFonts w:ascii="Arial" w:hAnsi="Arial" w:cs="Arial"/>
          <w:iCs/>
        </w:rPr>
        <w:t>.</w:t>
      </w:r>
      <w:proofErr w:type="gramEnd"/>
    </w:p>
    <w:p w14:paraId="41912B01" w14:textId="77777777" w:rsidR="00A94712" w:rsidRDefault="00A94712" w:rsidP="0085756E">
      <w:pPr>
        <w:ind w:left="993" w:hanging="567"/>
      </w:pPr>
    </w:p>
    <w:sectPr w:rsidR="00A947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371E8" w14:textId="77777777" w:rsidR="00E9506F" w:rsidRDefault="00E9506F" w:rsidP="00893E97">
      <w:pPr>
        <w:spacing w:after="0" w:line="240" w:lineRule="auto"/>
      </w:pPr>
      <w:r>
        <w:separator/>
      </w:r>
    </w:p>
  </w:endnote>
  <w:endnote w:type="continuationSeparator" w:id="0">
    <w:p w14:paraId="5A063ECD" w14:textId="77777777" w:rsidR="00E9506F" w:rsidRDefault="00E9506F" w:rsidP="0089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500000000000000"/>
    <w:charset w:val="00"/>
    <w:family w:val="auto"/>
    <w:pitch w:val="default"/>
  </w:font>
  <w:font w:name="Frutiger 55 Roman">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2B10" w14:textId="77777777" w:rsidR="00A2247F" w:rsidRDefault="00B74ED5" w:rsidP="00F44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12B11" w14:textId="77777777" w:rsidR="00A2247F" w:rsidRDefault="00C3062F" w:rsidP="00F44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2B12" w14:textId="77777777" w:rsidR="00A2247F" w:rsidRDefault="00C3062F" w:rsidP="00F4471E">
    <w:pPr>
      <w:tabs>
        <w:tab w:val="center" w:pos="450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75EF" w14:textId="77777777" w:rsidR="00CD1C9A" w:rsidRDefault="00CD1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BB646" w14:textId="77777777" w:rsidR="00E9506F" w:rsidRDefault="00E9506F" w:rsidP="00893E97">
      <w:pPr>
        <w:spacing w:after="0" w:line="240" w:lineRule="auto"/>
      </w:pPr>
      <w:r>
        <w:separator/>
      </w:r>
    </w:p>
  </w:footnote>
  <w:footnote w:type="continuationSeparator" w:id="0">
    <w:p w14:paraId="29BE1BF6" w14:textId="77777777" w:rsidR="00E9506F" w:rsidRDefault="00E9506F" w:rsidP="00893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CFEE4" w14:textId="77777777" w:rsidR="00CD1C9A" w:rsidRDefault="00CD1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893E97" w:rsidRPr="00374227" w14:paraId="41912B08" w14:textId="77777777" w:rsidTr="00CE05FD">
      <w:tc>
        <w:tcPr>
          <w:tcW w:w="5920" w:type="dxa"/>
          <w:vMerge w:val="restart"/>
          <w:shd w:val="clear" w:color="auto" w:fill="auto"/>
        </w:tcPr>
        <w:p w14:paraId="41912B06" w14:textId="77777777" w:rsidR="00893E97" w:rsidRPr="00374227" w:rsidRDefault="00893E97" w:rsidP="00CE05FD">
          <w:pPr>
            <w:pStyle w:val="Header"/>
            <w:tabs>
              <w:tab w:val="center" w:pos="2923"/>
            </w:tabs>
          </w:pPr>
          <w:r>
            <w:rPr>
              <w:rFonts w:ascii="Arial" w:hAnsi="Arial" w:cs="Arial"/>
              <w:noProof/>
              <w:sz w:val="44"/>
              <w:szCs w:val="44"/>
              <w:lang w:eastAsia="en-GB"/>
            </w:rPr>
            <w:drawing>
              <wp:inline distT="0" distB="0" distL="0" distR="0" wp14:anchorId="41912B17" wp14:editId="41912B18">
                <wp:extent cx="1362075" cy="819150"/>
                <wp:effectExtent l="0" t="0" r="9525" b="0"/>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260" w:type="dxa"/>
          <w:shd w:val="clear" w:color="auto" w:fill="auto"/>
          <w:vAlign w:val="center"/>
        </w:tcPr>
        <w:p w14:paraId="0518F7E4" w14:textId="77777777" w:rsidR="00CD1C9A" w:rsidRDefault="00CD1C9A" w:rsidP="00CE05FD">
          <w:pPr>
            <w:pStyle w:val="Header"/>
            <w:rPr>
              <w:rFonts w:ascii="Arial" w:hAnsi="Arial" w:cs="Arial"/>
              <w:b/>
            </w:rPr>
          </w:pPr>
        </w:p>
        <w:p w14:paraId="41912B07" w14:textId="77777777" w:rsidR="00893E97" w:rsidRPr="00374227" w:rsidRDefault="00893E97" w:rsidP="00CE05FD">
          <w:pPr>
            <w:pStyle w:val="Header"/>
            <w:rPr>
              <w:rFonts w:ascii="Arial" w:hAnsi="Arial" w:cs="Arial"/>
              <w:b/>
            </w:rPr>
          </w:pPr>
          <w:r w:rsidRPr="00374227">
            <w:rPr>
              <w:rFonts w:ascii="Arial" w:hAnsi="Arial" w:cs="Arial"/>
              <w:b/>
            </w:rPr>
            <w:t>Community Wellbeing Board</w:t>
          </w:r>
        </w:p>
      </w:tc>
    </w:tr>
    <w:tr w:rsidR="00893E97" w:rsidRPr="00374227" w14:paraId="41912B0B" w14:textId="77777777" w:rsidTr="00CE05FD">
      <w:trPr>
        <w:trHeight w:val="450"/>
      </w:trPr>
      <w:tc>
        <w:tcPr>
          <w:tcW w:w="5920" w:type="dxa"/>
          <w:vMerge/>
          <w:shd w:val="clear" w:color="auto" w:fill="auto"/>
        </w:tcPr>
        <w:p w14:paraId="41912B09" w14:textId="77777777" w:rsidR="00893E97" w:rsidRPr="00374227" w:rsidRDefault="00893E97" w:rsidP="00CE05FD">
          <w:pPr>
            <w:pStyle w:val="Header"/>
          </w:pPr>
        </w:p>
      </w:tc>
      <w:tc>
        <w:tcPr>
          <w:tcW w:w="3260" w:type="dxa"/>
          <w:shd w:val="clear" w:color="auto" w:fill="auto"/>
          <w:vAlign w:val="center"/>
        </w:tcPr>
        <w:p w14:paraId="41912B0A" w14:textId="75319733" w:rsidR="00893E97" w:rsidRPr="00374227" w:rsidRDefault="00830C09" w:rsidP="00CE05FD">
          <w:pPr>
            <w:pStyle w:val="Header"/>
            <w:spacing w:before="60"/>
            <w:rPr>
              <w:rFonts w:ascii="Arial" w:hAnsi="Arial" w:cs="Arial"/>
            </w:rPr>
          </w:pPr>
          <w:r>
            <w:rPr>
              <w:rFonts w:ascii="Arial" w:hAnsi="Arial" w:cs="Arial"/>
            </w:rPr>
            <w:t>5 March</w:t>
          </w:r>
          <w:r w:rsidR="00893E97" w:rsidRPr="00374227">
            <w:rPr>
              <w:rFonts w:ascii="Arial" w:hAnsi="Arial" w:cs="Arial"/>
            </w:rPr>
            <w:t xml:space="preserve"> 201</w:t>
          </w:r>
          <w:r w:rsidR="000D339F">
            <w:rPr>
              <w:rFonts w:ascii="Arial" w:hAnsi="Arial" w:cs="Arial"/>
            </w:rPr>
            <w:t>4</w:t>
          </w:r>
        </w:p>
      </w:tc>
    </w:tr>
    <w:tr w:rsidR="00893E97" w:rsidRPr="00374227" w14:paraId="41912B0E" w14:textId="77777777" w:rsidTr="00543F5C">
      <w:trPr>
        <w:trHeight w:val="470"/>
      </w:trPr>
      <w:tc>
        <w:tcPr>
          <w:tcW w:w="5920" w:type="dxa"/>
          <w:vMerge/>
          <w:shd w:val="clear" w:color="auto" w:fill="auto"/>
        </w:tcPr>
        <w:p w14:paraId="41912B0C" w14:textId="77777777" w:rsidR="00893E97" w:rsidRPr="00374227" w:rsidRDefault="00893E97" w:rsidP="00CE05FD">
          <w:pPr>
            <w:pStyle w:val="Header"/>
          </w:pPr>
        </w:p>
      </w:tc>
      <w:tc>
        <w:tcPr>
          <w:tcW w:w="3260" w:type="dxa"/>
          <w:shd w:val="clear" w:color="auto" w:fill="auto"/>
          <w:vAlign w:val="center"/>
        </w:tcPr>
        <w:p w14:paraId="41912B0D" w14:textId="15620A58" w:rsidR="00893E97" w:rsidRPr="00374227" w:rsidRDefault="00893E97" w:rsidP="00CE05FD">
          <w:pPr>
            <w:pStyle w:val="Header"/>
            <w:spacing w:before="60"/>
            <w:rPr>
              <w:rFonts w:ascii="Arial" w:hAnsi="Arial" w:cs="Arial"/>
              <w:b/>
            </w:rPr>
          </w:pPr>
        </w:p>
      </w:tc>
    </w:tr>
  </w:tbl>
  <w:p w14:paraId="41912B0F" w14:textId="77777777" w:rsidR="00893E97" w:rsidRDefault="00893E97" w:rsidP="00804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8" w:type="dxa"/>
      <w:tblLayout w:type="fixed"/>
      <w:tblCellMar>
        <w:left w:w="0" w:type="dxa"/>
        <w:right w:w="0" w:type="dxa"/>
      </w:tblCellMar>
      <w:tblLook w:val="0000" w:firstRow="0" w:lastRow="0" w:firstColumn="0" w:lastColumn="0" w:noHBand="0" w:noVBand="0"/>
    </w:tblPr>
    <w:tblGrid>
      <w:gridCol w:w="5670"/>
      <w:gridCol w:w="4253"/>
    </w:tblGrid>
    <w:tr w:rsidR="00A2247F" w14:paraId="41912B15" w14:textId="77777777" w:rsidTr="00595284">
      <w:trPr>
        <w:trHeight w:val="1137"/>
      </w:trPr>
      <w:tc>
        <w:tcPr>
          <w:tcW w:w="5670" w:type="dxa"/>
          <w:tcBorders>
            <w:bottom w:val="single" w:sz="6" w:space="0" w:color="auto"/>
          </w:tcBorders>
        </w:tcPr>
        <w:p w14:paraId="41912B13" w14:textId="77777777" w:rsidR="00A2247F" w:rsidRPr="001A3189" w:rsidRDefault="00B74ED5" w:rsidP="00783D7B">
          <w:pPr>
            <w:spacing w:before="600" w:after="120"/>
            <w:rPr>
              <w:rFonts w:ascii="Arial" w:hAnsi="Arial" w:cs="Arial"/>
              <w:sz w:val="40"/>
              <w:szCs w:val="40"/>
            </w:rPr>
          </w:pPr>
          <w:r>
            <w:rPr>
              <w:rFonts w:ascii="Arial" w:hAnsi="Arial" w:cs="Arial"/>
              <w:spacing w:val="-20"/>
              <w:sz w:val="40"/>
              <w:szCs w:val="40"/>
            </w:rPr>
            <w:t xml:space="preserve">Meeting </w:t>
          </w:r>
          <w:r w:rsidRPr="001A3189">
            <w:rPr>
              <w:rFonts w:ascii="Arial" w:hAnsi="Arial" w:cs="Arial"/>
              <w:spacing w:val="-20"/>
              <w:sz w:val="40"/>
              <w:szCs w:val="40"/>
            </w:rPr>
            <w:t>briefing</w:t>
          </w:r>
          <w:r>
            <w:rPr>
              <w:rFonts w:ascii="Arial" w:hAnsi="Arial" w:cs="Arial"/>
              <w:spacing w:val="-20"/>
              <w:sz w:val="40"/>
              <w:szCs w:val="40"/>
            </w:rPr>
            <w:t xml:space="preserve">                    </w:t>
          </w:r>
        </w:p>
      </w:tc>
      <w:tc>
        <w:tcPr>
          <w:tcW w:w="4253" w:type="dxa"/>
          <w:tcBorders>
            <w:bottom w:val="single" w:sz="6" w:space="0" w:color="auto"/>
          </w:tcBorders>
        </w:tcPr>
        <w:p w14:paraId="41912B14" w14:textId="77777777" w:rsidR="00A2247F" w:rsidRDefault="00B74ED5" w:rsidP="00783D7B">
          <w:pPr>
            <w:tabs>
              <w:tab w:val="left" w:pos="3513"/>
            </w:tabs>
            <w:spacing w:after="240" w:line="144" w:lineRule="auto"/>
            <w:jc w:val="right"/>
            <w:rPr>
              <w:sz w:val="24"/>
            </w:rPr>
          </w:pPr>
          <w:r>
            <w:rPr>
              <w:sz w:val="24"/>
            </w:rPr>
            <w:tab/>
          </w:r>
          <w:r w:rsidR="00893E97">
            <w:rPr>
              <w:noProof/>
              <w:lang w:eastAsia="en-GB"/>
            </w:rPr>
            <w:drawing>
              <wp:inline distT="0" distB="0" distL="0" distR="0" wp14:anchorId="41912B19" wp14:editId="41912B1A">
                <wp:extent cx="1095375" cy="638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r>
            <w:rPr>
              <w:sz w:val="24"/>
            </w:rPr>
            <w:t xml:space="preserve">  </w:t>
          </w:r>
        </w:p>
      </w:tc>
    </w:tr>
  </w:tbl>
  <w:p w14:paraId="41912B16" w14:textId="77777777" w:rsidR="00A2247F" w:rsidRDefault="00C30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997"/>
    <w:multiLevelType w:val="hybridMultilevel"/>
    <w:tmpl w:val="A6BAA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6C552B"/>
    <w:multiLevelType w:val="hybridMultilevel"/>
    <w:tmpl w:val="19F89798"/>
    <w:lvl w:ilvl="0" w:tplc="85884578">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A048B"/>
    <w:multiLevelType w:val="hybridMultilevel"/>
    <w:tmpl w:val="CA5C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446A1"/>
    <w:multiLevelType w:val="hybridMultilevel"/>
    <w:tmpl w:val="EA42911C"/>
    <w:lvl w:ilvl="0" w:tplc="464E6F4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063040"/>
    <w:multiLevelType w:val="hybridMultilevel"/>
    <w:tmpl w:val="8618CB3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551DBF"/>
    <w:multiLevelType w:val="hybridMultilevel"/>
    <w:tmpl w:val="BCC42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36710D"/>
    <w:multiLevelType w:val="hybridMultilevel"/>
    <w:tmpl w:val="8F88CD8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BA3EB2"/>
    <w:multiLevelType w:val="hybridMultilevel"/>
    <w:tmpl w:val="D2BC0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9E3CFA"/>
    <w:multiLevelType w:val="multilevel"/>
    <w:tmpl w:val="F74A5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04E68"/>
    <w:multiLevelType w:val="hybridMultilevel"/>
    <w:tmpl w:val="887A206E"/>
    <w:lvl w:ilvl="0" w:tplc="97066498">
      <w:start w:val="1"/>
      <w:numFmt w:val="decimal"/>
      <w:lvlText w:val="7.%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FC1506"/>
    <w:multiLevelType w:val="multilevel"/>
    <w:tmpl w:val="0409001F"/>
    <w:numStyleLink w:val="111111"/>
  </w:abstractNum>
  <w:abstractNum w:abstractNumId="11">
    <w:nsid w:val="2DDF0CB3"/>
    <w:multiLevelType w:val="hybridMultilevel"/>
    <w:tmpl w:val="BC58E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FF91E11"/>
    <w:multiLevelType w:val="hybridMultilevel"/>
    <w:tmpl w:val="546628FE"/>
    <w:lvl w:ilvl="0" w:tplc="A2123F28">
      <w:start w:val="1"/>
      <w:numFmt w:val="decimal"/>
      <w:lvlText w:val="6.%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682173"/>
    <w:multiLevelType w:val="hybridMultilevel"/>
    <w:tmpl w:val="ED42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75030"/>
    <w:multiLevelType w:val="hybridMultilevel"/>
    <w:tmpl w:val="1EFE4668"/>
    <w:lvl w:ilvl="0" w:tplc="DCA8A0B2">
      <w:start w:val="1"/>
      <w:numFmt w:val="decimal"/>
      <w:lvlText w:val="15.%1"/>
      <w:lvlJc w:val="left"/>
      <w:pPr>
        <w:ind w:left="927" w:hanging="360"/>
      </w:pPr>
      <w:rPr>
        <w:rFonts w:hint="default"/>
      </w:rPr>
    </w:lvl>
    <w:lvl w:ilvl="1" w:tplc="08090019">
      <w:start w:val="1"/>
      <w:numFmt w:val="lowerLetter"/>
      <w:lvlText w:val="%2."/>
      <w:lvlJc w:val="left"/>
      <w:pPr>
        <w:ind w:left="153" w:hanging="360"/>
      </w:pPr>
    </w:lvl>
    <w:lvl w:ilvl="2" w:tplc="0809001B" w:tentative="1">
      <w:start w:val="1"/>
      <w:numFmt w:val="lowerRoman"/>
      <w:lvlText w:val="%3."/>
      <w:lvlJc w:val="right"/>
      <w:pPr>
        <w:ind w:left="873" w:hanging="180"/>
      </w:pPr>
    </w:lvl>
    <w:lvl w:ilvl="3" w:tplc="0809000F" w:tentative="1">
      <w:start w:val="1"/>
      <w:numFmt w:val="decimal"/>
      <w:lvlText w:val="%4."/>
      <w:lvlJc w:val="left"/>
      <w:pPr>
        <w:ind w:left="1593" w:hanging="360"/>
      </w:pPr>
    </w:lvl>
    <w:lvl w:ilvl="4" w:tplc="08090019" w:tentative="1">
      <w:start w:val="1"/>
      <w:numFmt w:val="lowerLetter"/>
      <w:lvlText w:val="%5."/>
      <w:lvlJc w:val="left"/>
      <w:pPr>
        <w:ind w:left="2313" w:hanging="360"/>
      </w:pPr>
    </w:lvl>
    <w:lvl w:ilvl="5" w:tplc="0809001B" w:tentative="1">
      <w:start w:val="1"/>
      <w:numFmt w:val="lowerRoman"/>
      <w:lvlText w:val="%6."/>
      <w:lvlJc w:val="right"/>
      <w:pPr>
        <w:ind w:left="3033" w:hanging="180"/>
      </w:pPr>
    </w:lvl>
    <w:lvl w:ilvl="6" w:tplc="0809000F" w:tentative="1">
      <w:start w:val="1"/>
      <w:numFmt w:val="decimal"/>
      <w:lvlText w:val="%7."/>
      <w:lvlJc w:val="left"/>
      <w:pPr>
        <w:ind w:left="3753" w:hanging="360"/>
      </w:pPr>
    </w:lvl>
    <w:lvl w:ilvl="7" w:tplc="08090019" w:tentative="1">
      <w:start w:val="1"/>
      <w:numFmt w:val="lowerLetter"/>
      <w:lvlText w:val="%8."/>
      <w:lvlJc w:val="left"/>
      <w:pPr>
        <w:ind w:left="4473" w:hanging="360"/>
      </w:pPr>
    </w:lvl>
    <w:lvl w:ilvl="8" w:tplc="0809001B" w:tentative="1">
      <w:start w:val="1"/>
      <w:numFmt w:val="lowerRoman"/>
      <w:lvlText w:val="%9."/>
      <w:lvlJc w:val="right"/>
      <w:pPr>
        <w:ind w:left="5193" w:hanging="180"/>
      </w:pPr>
    </w:lvl>
  </w:abstractNum>
  <w:abstractNum w:abstractNumId="15">
    <w:nsid w:val="35A36C7F"/>
    <w:multiLevelType w:val="hybridMultilevel"/>
    <w:tmpl w:val="33F6AB08"/>
    <w:lvl w:ilvl="0" w:tplc="82D0DCF0">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7D6597E"/>
    <w:multiLevelType w:val="hybridMultilevel"/>
    <w:tmpl w:val="214E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633F72"/>
    <w:multiLevelType w:val="hybridMultilevel"/>
    <w:tmpl w:val="2C7CF13A"/>
    <w:lvl w:ilvl="0" w:tplc="85884578">
      <w:start w:val="1"/>
      <w:numFmt w:val="decimal"/>
      <w:lvlText w:val="2.3.%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7C034F"/>
    <w:multiLevelType w:val="hybridMultilevel"/>
    <w:tmpl w:val="2CDC6572"/>
    <w:lvl w:ilvl="0" w:tplc="F5F699CA">
      <w:start w:val="1"/>
      <w:numFmt w:val="decimal"/>
      <w:lvlText w:val="3.2.%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2B304B"/>
    <w:multiLevelType w:val="hybridMultilevel"/>
    <w:tmpl w:val="C39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72601B"/>
    <w:multiLevelType w:val="hybridMultilevel"/>
    <w:tmpl w:val="90688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4E5413"/>
    <w:multiLevelType w:val="hybridMultilevel"/>
    <w:tmpl w:val="E88C0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5011D4"/>
    <w:multiLevelType w:val="hybridMultilevel"/>
    <w:tmpl w:val="B6903476"/>
    <w:lvl w:ilvl="0" w:tplc="C5CA88FC">
      <w:start w:val="1"/>
      <w:numFmt w:val="decimal"/>
      <w:lvlText w:val="8.%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A37E5E"/>
    <w:multiLevelType w:val="hybridMultilevel"/>
    <w:tmpl w:val="1402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FD62CF"/>
    <w:multiLevelType w:val="hybridMultilevel"/>
    <w:tmpl w:val="DDEADF9A"/>
    <w:lvl w:ilvl="0" w:tplc="24DECA04">
      <w:start w:val="1"/>
      <w:numFmt w:val="decimal"/>
      <w:lvlText w:val="4.%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43090153"/>
    <w:multiLevelType w:val="multilevel"/>
    <w:tmpl w:val="C5246B50"/>
    <w:lvl w:ilvl="0">
      <w:start w:val="1"/>
      <w:numFmt w:val="decimal"/>
      <w:lvlText w:val="%1."/>
      <w:lvlJc w:val="left"/>
      <w:pPr>
        <w:ind w:left="1506" w:hanging="360"/>
      </w:pPr>
      <w:rPr>
        <w:rFonts w:hint="default"/>
        <w:sz w:val="20"/>
      </w:rPr>
    </w:lvl>
    <w:lvl w:ilvl="1">
      <w:start w:val="1"/>
      <w:numFmt w:val="decimal"/>
      <w:isLgl/>
      <w:lvlText w:val="%1.%2"/>
      <w:lvlJc w:val="left"/>
      <w:pPr>
        <w:ind w:left="1506" w:hanging="360"/>
      </w:pPr>
      <w:rPr>
        <w:rFonts w:hint="default"/>
        <w:b w:val="0"/>
        <w:sz w:val="20"/>
      </w:rPr>
    </w:lvl>
    <w:lvl w:ilvl="2">
      <w:start w:val="1"/>
      <w:numFmt w:val="decimal"/>
      <w:isLgl/>
      <w:lvlText w:val="%1.%2.%3"/>
      <w:lvlJc w:val="left"/>
      <w:pPr>
        <w:ind w:left="1866" w:hanging="720"/>
      </w:pPr>
      <w:rPr>
        <w:rFonts w:hint="default"/>
        <w:b/>
        <w:sz w:val="20"/>
      </w:rPr>
    </w:lvl>
    <w:lvl w:ilvl="3">
      <w:start w:val="1"/>
      <w:numFmt w:val="decimal"/>
      <w:isLgl/>
      <w:lvlText w:val="%1.%2.%3.%4"/>
      <w:lvlJc w:val="left"/>
      <w:pPr>
        <w:ind w:left="1866" w:hanging="720"/>
      </w:pPr>
      <w:rPr>
        <w:rFonts w:hint="default"/>
        <w:b/>
        <w:sz w:val="20"/>
      </w:rPr>
    </w:lvl>
    <w:lvl w:ilvl="4">
      <w:start w:val="1"/>
      <w:numFmt w:val="decimal"/>
      <w:isLgl/>
      <w:lvlText w:val="%1.%2.%3.%4.%5"/>
      <w:lvlJc w:val="left"/>
      <w:pPr>
        <w:ind w:left="2226" w:hanging="1080"/>
      </w:pPr>
      <w:rPr>
        <w:rFonts w:hint="default"/>
        <w:b/>
        <w:sz w:val="20"/>
      </w:rPr>
    </w:lvl>
    <w:lvl w:ilvl="5">
      <w:start w:val="1"/>
      <w:numFmt w:val="decimal"/>
      <w:isLgl/>
      <w:lvlText w:val="%1.%2.%3.%4.%5.%6"/>
      <w:lvlJc w:val="left"/>
      <w:pPr>
        <w:ind w:left="2226" w:hanging="1080"/>
      </w:pPr>
      <w:rPr>
        <w:rFonts w:hint="default"/>
        <w:b/>
        <w:sz w:val="20"/>
      </w:rPr>
    </w:lvl>
    <w:lvl w:ilvl="6">
      <w:start w:val="1"/>
      <w:numFmt w:val="decimal"/>
      <w:isLgl/>
      <w:lvlText w:val="%1.%2.%3.%4.%5.%6.%7"/>
      <w:lvlJc w:val="left"/>
      <w:pPr>
        <w:ind w:left="2586" w:hanging="1440"/>
      </w:pPr>
      <w:rPr>
        <w:rFonts w:hint="default"/>
        <w:b/>
        <w:sz w:val="20"/>
      </w:rPr>
    </w:lvl>
    <w:lvl w:ilvl="7">
      <w:start w:val="1"/>
      <w:numFmt w:val="decimal"/>
      <w:isLgl/>
      <w:lvlText w:val="%1.%2.%3.%4.%5.%6.%7.%8"/>
      <w:lvlJc w:val="left"/>
      <w:pPr>
        <w:ind w:left="2586" w:hanging="1440"/>
      </w:pPr>
      <w:rPr>
        <w:rFonts w:hint="default"/>
        <w:b/>
        <w:sz w:val="20"/>
      </w:rPr>
    </w:lvl>
    <w:lvl w:ilvl="8">
      <w:start w:val="1"/>
      <w:numFmt w:val="decimal"/>
      <w:isLgl/>
      <w:lvlText w:val="%1.%2.%3.%4.%5.%6.%7.%8.%9"/>
      <w:lvlJc w:val="left"/>
      <w:pPr>
        <w:ind w:left="2586" w:hanging="1440"/>
      </w:pPr>
      <w:rPr>
        <w:rFonts w:hint="default"/>
        <w:b/>
        <w:sz w:val="20"/>
      </w:rPr>
    </w:lvl>
  </w:abstractNum>
  <w:abstractNum w:abstractNumId="26">
    <w:nsid w:val="4AEB5E03"/>
    <w:multiLevelType w:val="hybridMultilevel"/>
    <w:tmpl w:val="13DACFE4"/>
    <w:lvl w:ilvl="0" w:tplc="F594AFB4">
      <w:start w:val="1"/>
      <w:numFmt w:val="decimal"/>
      <w:lvlText w:val="30.%1"/>
      <w:lvlJc w:val="left"/>
      <w:pPr>
        <w:ind w:left="1080"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7">
    <w:nsid w:val="4B425DC6"/>
    <w:multiLevelType w:val="hybridMultilevel"/>
    <w:tmpl w:val="EB92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4733C1"/>
    <w:multiLevelType w:val="hybridMultilevel"/>
    <w:tmpl w:val="632E4F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FAF321E"/>
    <w:multiLevelType w:val="hybridMultilevel"/>
    <w:tmpl w:val="DB247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01F7BD5"/>
    <w:multiLevelType w:val="multilevel"/>
    <w:tmpl w:val="0409001F"/>
    <w:styleLink w:val="111111"/>
    <w:lvl w:ilvl="0">
      <w:start w:val="1"/>
      <w:numFmt w:val="decimal"/>
      <w:pStyle w:val="ReportText-Number"/>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nsid w:val="50575CC8"/>
    <w:multiLevelType w:val="hybridMultilevel"/>
    <w:tmpl w:val="4772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7053DC"/>
    <w:multiLevelType w:val="hybridMultilevel"/>
    <w:tmpl w:val="EF1E01DC"/>
    <w:lvl w:ilvl="0" w:tplc="EE70DABA">
      <w:start w:val="1"/>
      <w:numFmt w:val="decimal"/>
      <w:lvlText w:val="6.1.%1"/>
      <w:lvlJc w:val="left"/>
      <w:pPr>
        <w:ind w:left="157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913091"/>
    <w:multiLevelType w:val="hybridMultilevel"/>
    <w:tmpl w:val="D87CC6D0"/>
    <w:lvl w:ilvl="0" w:tplc="5DB6AC7C">
      <w:start w:val="1"/>
      <w:numFmt w:val="decimal"/>
      <w:lvlText w:val="14.%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206FBB"/>
    <w:multiLevelType w:val="hybridMultilevel"/>
    <w:tmpl w:val="3B56AF94"/>
    <w:lvl w:ilvl="0" w:tplc="1034FFAA">
      <w:start w:val="1"/>
      <w:numFmt w:val="decimal"/>
      <w:lvlText w:val="6.%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4668EE"/>
    <w:multiLevelType w:val="hybridMultilevel"/>
    <w:tmpl w:val="81EA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7A341C"/>
    <w:multiLevelType w:val="hybridMultilevel"/>
    <w:tmpl w:val="C43E1938"/>
    <w:lvl w:ilvl="0" w:tplc="B03C7932">
      <w:start w:val="1"/>
      <w:numFmt w:val="decimal"/>
      <w:lvlText w:val="2.2.%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933A21"/>
    <w:multiLevelType w:val="hybridMultilevel"/>
    <w:tmpl w:val="AD30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952647"/>
    <w:multiLevelType w:val="hybridMultilevel"/>
    <w:tmpl w:val="4E72015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A3F0F80"/>
    <w:multiLevelType w:val="hybridMultilevel"/>
    <w:tmpl w:val="9B7C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9566FA"/>
    <w:multiLevelType w:val="multilevel"/>
    <w:tmpl w:val="C5246B50"/>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1">
    <w:nsid w:val="7E1411D8"/>
    <w:multiLevelType w:val="hybridMultilevel"/>
    <w:tmpl w:val="8FA8B3B6"/>
    <w:lvl w:ilvl="0" w:tplc="1034FFA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39"/>
  </w:num>
  <w:num w:numId="5">
    <w:abstractNumId w:val="16"/>
  </w:num>
  <w:num w:numId="6">
    <w:abstractNumId w:val="31"/>
  </w:num>
  <w:num w:numId="7">
    <w:abstractNumId w:val="23"/>
  </w:num>
  <w:num w:numId="8">
    <w:abstractNumId w:val="37"/>
  </w:num>
  <w:num w:numId="9">
    <w:abstractNumId w:val="2"/>
  </w:num>
  <w:num w:numId="10">
    <w:abstractNumId w:val="8"/>
  </w:num>
  <w:num w:numId="11">
    <w:abstractNumId w:val="35"/>
  </w:num>
  <w:num w:numId="12">
    <w:abstractNumId w:val="30"/>
  </w:num>
  <w:num w:numId="13">
    <w:abstractNumId w:val="10"/>
    <w:lvlOverride w:ilvl="0">
      <w:lvl w:ilvl="0">
        <w:start w:val="1"/>
        <w:numFmt w:val="decimal"/>
        <w:pStyle w:val="ReportText-Number"/>
        <w:lvlText w:val="%1."/>
        <w:lvlJc w:val="left"/>
        <w:pPr>
          <w:tabs>
            <w:tab w:val="num" w:pos="567"/>
          </w:tabs>
          <w:ind w:left="567" w:hanging="567"/>
        </w:pPr>
        <w:rPr>
          <w:rFonts w:hint="default"/>
          <w:b w:val="0"/>
        </w:rPr>
      </w:lvl>
    </w:lvlOverride>
    <w:lvlOverride w:ilvl="1">
      <w:lvl w:ilvl="1">
        <w:start w:val="1"/>
        <w:numFmt w:val="decimal"/>
        <w:lvlText w:val="%1.%2"/>
        <w:lvlJc w:val="left"/>
        <w:pPr>
          <w:tabs>
            <w:tab w:val="num" w:pos="825"/>
          </w:tabs>
          <w:ind w:left="825" w:hanging="465"/>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2160"/>
          </w:tabs>
          <w:ind w:left="2160" w:hanging="108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3240"/>
          </w:tabs>
          <w:ind w:left="3240" w:hanging="1440"/>
        </w:pPr>
        <w:rPr>
          <w:rFonts w:hint="default"/>
        </w:rPr>
      </w:lvl>
    </w:lvlOverride>
    <w:lvlOverride w:ilvl="6">
      <w:lvl w:ilvl="6">
        <w:start w:val="1"/>
        <w:numFmt w:val="decimal"/>
        <w:lvlText w:val="%1.%2.%3.%4.%5.%6.%7"/>
        <w:lvlJc w:val="left"/>
        <w:pPr>
          <w:tabs>
            <w:tab w:val="num" w:pos="3600"/>
          </w:tabs>
          <w:ind w:left="3600" w:hanging="1440"/>
        </w:pPr>
        <w:rPr>
          <w:rFonts w:hint="default"/>
        </w:rPr>
      </w:lvl>
    </w:lvlOverride>
    <w:lvlOverride w:ilvl="7">
      <w:lvl w:ilvl="7">
        <w:start w:val="1"/>
        <w:numFmt w:val="decimal"/>
        <w:lvlText w:val="%1.%2.%3.%4.%5.%6.%7.%8"/>
        <w:lvlJc w:val="left"/>
        <w:pPr>
          <w:tabs>
            <w:tab w:val="num" w:pos="4320"/>
          </w:tabs>
          <w:ind w:left="4320" w:hanging="1800"/>
        </w:pPr>
        <w:rPr>
          <w:rFonts w:hint="default"/>
        </w:rPr>
      </w:lvl>
    </w:lvlOverride>
    <w:lvlOverride w:ilvl="8">
      <w:lvl w:ilvl="8">
        <w:start w:val="1"/>
        <w:numFmt w:val="decimal"/>
        <w:lvlText w:val="%1.%2.%3.%4.%5.%6.%7.%8.%9"/>
        <w:lvlJc w:val="left"/>
        <w:pPr>
          <w:tabs>
            <w:tab w:val="num" w:pos="4680"/>
          </w:tabs>
          <w:ind w:left="4680" w:hanging="1800"/>
        </w:pPr>
        <w:rPr>
          <w:rFonts w:hint="default"/>
        </w:rPr>
      </w:lvl>
    </w:lvlOverride>
  </w:num>
  <w:num w:numId="14">
    <w:abstractNumId w:val="21"/>
  </w:num>
  <w:num w:numId="15">
    <w:abstractNumId w:val="5"/>
  </w:num>
  <w:num w:numId="16">
    <w:abstractNumId w:val="27"/>
  </w:num>
  <w:num w:numId="17">
    <w:abstractNumId w:val="3"/>
  </w:num>
  <w:num w:numId="18">
    <w:abstractNumId w:val="28"/>
  </w:num>
  <w:num w:numId="19">
    <w:abstractNumId w:val="24"/>
  </w:num>
  <w:num w:numId="20">
    <w:abstractNumId w:val="4"/>
  </w:num>
  <w:num w:numId="21">
    <w:abstractNumId w:val="15"/>
  </w:num>
  <w:num w:numId="22">
    <w:abstractNumId w:val="34"/>
  </w:num>
  <w:num w:numId="23">
    <w:abstractNumId w:val="41"/>
  </w:num>
  <w:num w:numId="24">
    <w:abstractNumId w:val="33"/>
  </w:num>
  <w:num w:numId="25">
    <w:abstractNumId w:val="7"/>
  </w:num>
  <w:num w:numId="26">
    <w:abstractNumId w:val="12"/>
  </w:num>
  <w:num w:numId="27">
    <w:abstractNumId w:val="22"/>
  </w:num>
  <w:num w:numId="28">
    <w:abstractNumId w:val="14"/>
  </w:num>
  <w:num w:numId="29">
    <w:abstractNumId w:val="2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0"/>
  </w:num>
  <w:num w:numId="33">
    <w:abstractNumId w:val="6"/>
  </w:num>
  <w:num w:numId="34">
    <w:abstractNumId w:val="40"/>
  </w:num>
  <w:num w:numId="35">
    <w:abstractNumId w:val="38"/>
  </w:num>
  <w:num w:numId="36">
    <w:abstractNumId w:val="25"/>
  </w:num>
  <w:num w:numId="37">
    <w:abstractNumId w:val="11"/>
  </w:num>
  <w:num w:numId="38">
    <w:abstractNumId w:val="29"/>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7"/>
  </w:num>
  <w:num w:numId="42">
    <w:abstractNumId w:val="1"/>
  </w:num>
  <w:num w:numId="43">
    <w:abstractNumId w:val="1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D3"/>
    <w:rsid w:val="0001129F"/>
    <w:rsid w:val="000403E2"/>
    <w:rsid w:val="000675CD"/>
    <w:rsid w:val="00077383"/>
    <w:rsid w:val="000C6586"/>
    <w:rsid w:val="000D339F"/>
    <w:rsid w:val="000F0F92"/>
    <w:rsid w:val="0010783B"/>
    <w:rsid w:val="00187044"/>
    <w:rsid w:val="001E1E4D"/>
    <w:rsid w:val="00254432"/>
    <w:rsid w:val="00287ABC"/>
    <w:rsid w:val="002C451F"/>
    <w:rsid w:val="002E3AEA"/>
    <w:rsid w:val="00321963"/>
    <w:rsid w:val="003C5A90"/>
    <w:rsid w:val="003D2E3D"/>
    <w:rsid w:val="00433FF8"/>
    <w:rsid w:val="004A17D6"/>
    <w:rsid w:val="004A35DC"/>
    <w:rsid w:val="00517EFF"/>
    <w:rsid w:val="00524781"/>
    <w:rsid w:val="00542FC1"/>
    <w:rsid w:val="00543F5C"/>
    <w:rsid w:val="0056149E"/>
    <w:rsid w:val="005D713F"/>
    <w:rsid w:val="00632693"/>
    <w:rsid w:val="00657C8D"/>
    <w:rsid w:val="006C0E75"/>
    <w:rsid w:val="006C7D3E"/>
    <w:rsid w:val="006D396C"/>
    <w:rsid w:val="00780C4A"/>
    <w:rsid w:val="007A74D7"/>
    <w:rsid w:val="007D5838"/>
    <w:rsid w:val="008045C1"/>
    <w:rsid w:val="00814CE8"/>
    <w:rsid w:val="00830C09"/>
    <w:rsid w:val="0085756E"/>
    <w:rsid w:val="00893E97"/>
    <w:rsid w:val="008A40B3"/>
    <w:rsid w:val="008B45CA"/>
    <w:rsid w:val="008C30E1"/>
    <w:rsid w:val="00952DAC"/>
    <w:rsid w:val="00960C3D"/>
    <w:rsid w:val="00960FF3"/>
    <w:rsid w:val="0096390C"/>
    <w:rsid w:val="00980501"/>
    <w:rsid w:val="00A52902"/>
    <w:rsid w:val="00A57DB8"/>
    <w:rsid w:val="00A94712"/>
    <w:rsid w:val="00AC0129"/>
    <w:rsid w:val="00AC408F"/>
    <w:rsid w:val="00AE024D"/>
    <w:rsid w:val="00AE17BE"/>
    <w:rsid w:val="00B74ED5"/>
    <w:rsid w:val="00BC5CDD"/>
    <w:rsid w:val="00BE4429"/>
    <w:rsid w:val="00C25B93"/>
    <w:rsid w:val="00C3062F"/>
    <w:rsid w:val="00C40550"/>
    <w:rsid w:val="00C75E33"/>
    <w:rsid w:val="00CD1C9A"/>
    <w:rsid w:val="00CD73E8"/>
    <w:rsid w:val="00D24719"/>
    <w:rsid w:val="00D27CE3"/>
    <w:rsid w:val="00D30589"/>
    <w:rsid w:val="00D45EE6"/>
    <w:rsid w:val="00D50EB8"/>
    <w:rsid w:val="00DC41EF"/>
    <w:rsid w:val="00E52121"/>
    <w:rsid w:val="00E70E28"/>
    <w:rsid w:val="00E9506F"/>
    <w:rsid w:val="00EA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2DD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semiHidden/>
    <w:rsid w:val="00EA2DD3"/>
    <w:rPr>
      <w:rFonts w:ascii="Arial" w:hAnsi="Arial" w:cs="Consolas"/>
      <w:szCs w:val="21"/>
    </w:rPr>
  </w:style>
  <w:style w:type="paragraph" w:styleId="ListParagraph">
    <w:name w:val="List Paragraph"/>
    <w:basedOn w:val="Normal"/>
    <w:link w:val="ListParagraphChar"/>
    <w:uiPriority w:val="99"/>
    <w:qFormat/>
    <w:rsid w:val="00EA2DD3"/>
    <w:pPr>
      <w:ind w:left="720"/>
      <w:contextualSpacing/>
    </w:pPr>
  </w:style>
  <w:style w:type="table" w:styleId="TableGrid">
    <w:name w:val="Table Grid"/>
    <w:basedOn w:val="TableNormal"/>
    <w:rsid w:val="00EA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3E97"/>
    <w:rPr>
      <w:color w:val="0000FF" w:themeColor="hyperlink"/>
      <w:u w:val="single"/>
    </w:rPr>
  </w:style>
  <w:style w:type="paragraph" w:styleId="Header">
    <w:name w:val="header"/>
    <w:basedOn w:val="Normal"/>
    <w:link w:val="HeaderChar"/>
    <w:rsid w:val="00893E97"/>
    <w:pPr>
      <w:tabs>
        <w:tab w:val="center" w:pos="4513"/>
        <w:tab w:val="right" w:pos="9026"/>
      </w:tabs>
      <w:spacing w:after="0" w:line="240" w:lineRule="auto"/>
    </w:pPr>
  </w:style>
  <w:style w:type="character" w:customStyle="1" w:styleId="HeaderChar">
    <w:name w:val="Header Char"/>
    <w:basedOn w:val="DefaultParagraphFont"/>
    <w:link w:val="Header"/>
    <w:rsid w:val="00893E97"/>
  </w:style>
  <w:style w:type="paragraph" w:styleId="Footer">
    <w:name w:val="footer"/>
    <w:basedOn w:val="Normal"/>
    <w:link w:val="FooterChar"/>
    <w:rsid w:val="00893E97"/>
    <w:pPr>
      <w:tabs>
        <w:tab w:val="center" w:pos="4513"/>
        <w:tab w:val="right" w:pos="9026"/>
      </w:tabs>
      <w:spacing w:after="0" w:line="240" w:lineRule="auto"/>
    </w:pPr>
  </w:style>
  <w:style w:type="character" w:customStyle="1" w:styleId="FooterChar">
    <w:name w:val="Footer Char"/>
    <w:basedOn w:val="DefaultParagraphFont"/>
    <w:link w:val="Footer"/>
    <w:rsid w:val="00893E97"/>
  </w:style>
  <w:style w:type="character" w:styleId="PageNumber">
    <w:name w:val="page number"/>
    <w:basedOn w:val="DefaultParagraphFont"/>
    <w:rsid w:val="00893E97"/>
  </w:style>
  <w:style w:type="paragraph" w:customStyle="1" w:styleId="MainText">
    <w:name w:val="Main Text"/>
    <w:basedOn w:val="Normal"/>
    <w:link w:val="MainTextChar"/>
    <w:rsid w:val="00893E9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893E97"/>
    <w:pPr>
      <w:spacing w:before="600" w:after="240"/>
    </w:pPr>
    <w:rPr>
      <w:rFonts w:ascii="Frutiger 55 Roman" w:hAnsi="Frutiger 55 Roman"/>
      <w:b/>
      <w:sz w:val="32"/>
    </w:rPr>
  </w:style>
  <w:style w:type="character" w:customStyle="1" w:styleId="MainTextChar">
    <w:name w:val="Main Text Char"/>
    <w:link w:val="MainText"/>
    <w:rsid w:val="00893E97"/>
    <w:rPr>
      <w:rFonts w:ascii="Frutiger 45 Light" w:eastAsia="Times New Roman" w:hAnsi="Frutiger 45 Light" w:cs="Times New Roman"/>
      <w:szCs w:val="20"/>
      <w:lang w:eastAsia="en-GB"/>
    </w:rPr>
  </w:style>
  <w:style w:type="paragraph" w:customStyle="1" w:styleId="ReportText-Number">
    <w:name w:val="Report Text - Number"/>
    <w:basedOn w:val="Normal"/>
    <w:rsid w:val="00893E97"/>
    <w:pPr>
      <w:numPr>
        <w:numId w:val="13"/>
      </w:numPr>
      <w:spacing w:beforeLines="50" w:before="50" w:afterLines="50" w:after="50" w:line="280" w:lineRule="exact"/>
    </w:pPr>
    <w:rPr>
      <w:rFonts w:ascii="Arial" w:eastAsia="Times New Roman" w:hAnsi="Arial" w:cs="Times New Roman"/>
      <w:sz w:val="24"/>
      <w:szCs w:val="20"/>
      <w:lang w:eastAsia="en-GB"/>
    </w:rPr>
  </w:style>
  <w:style w:type="numbering" w:styleId="111111">
    <w:name w:val="Outline List 2"/>
    <w:basedOn w:val="NoList"/>
    <w:rsid w:val="00893E97"/>
    <w:pPr>
      <w:numPr>
        <w:numId w:val="12"/>
      </w:numPr>
    </w:pPr>
  </w:style>
  <w:style w:type="character" w:customStyle="1" w:styleId="ms-profilevalue1">
    <w:name w:val="ms-profilevalue1"/>
    <w:rsid w:val="00893E97"/>
    <w:rPr>
      <w:color w:val="000000"/>
    </w:rPr>
  </w:style>
  <w:style w:type="paragraph" w:styleId="BalloonText">
    <w:name w:val="Balloon Text"/>
    <w:basedOn w:val="Normal"/>
    <w:link w:val="BalloonTextChar"/>
    <w:uiPriority w:val="99"/>
    <w:semiHidden/>
    <w:unhideWhenUsed/>
    <w:rsid w:val="0089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97"/>
    <w:rPr>
      <w:rFonts w:ascii="Tahoma" w:hAnsi="Tahoma" w:cs="Tahoma"/>
      <w:sz w:val="16"/>
      <w:szCs w:val="16"/>
    </w:rPr>
  </w:style>
  <w:style w:type="paragraph" w:customStyle="1" w:styleId="Default">
    <w:name w:val="Default"/>
    <w:rsid w:val="00287ABC"/>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basedOn w:val="DefaultParagraphFont"/>
    <w:link w:val="ListParagraph"/>
    <w:uiPriority w:val="99"/>
    <w:locked/>
    <w:rsid w:val="00830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2DD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semiHidden/>
    <w:rsid w:val="00EA2DD3"/>
    <w:rPr>
      <w:rFonts w:ascii="Arial" w:hAnsi="Arial" w:cs="Consolas"/>
      <w:szCs w:val="21"/>
    </w:rPr>
  </w:style>
  <w:style w:type="paragraph" w:styleId="ListParagraph">
    <w:name w:val="List Paragraph"/>
    <w:basedOn w:val="Normal"/>
    <w:link w:val="ListParagraphChar"/>
    <w:uiPriority w:val="99"/>
    <w:qFormat/>
    <w:rsid w:val="00EA2DD3"/>
    <w:pPr>
      <w:ind w:left="720"/>
      <w:contextualSpacing/>
    </w:pPr>
  </w:style>
  <w:style w:type="table" w:styleId="TableGrid">
    <w:name w:val="Table Grid"/>
    <w:basedOn w:val="TableNormal"/>
    <w:rsid w:val="00EA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3E97"/>
    <w:rPr>
      <w:color w:val="0000FF" w:themeColor="hyperlink"/>
      <w:u w:val="single"/>
    </w:rPr>
  </w:style>
  <w:style w:type="paragraph" w:styleId="Header">
    <w:name w:val="header"/>
    <w:basedOn w:val="Normal"/>
    <w:link w:val="HeaderChar"/>
    <w:rsid w:val="00893E97"/>
    <w:pPr>
      <w:tabs>
        <w:tab w:val="center" w:pos="4513"/>
        <w:tab w:val="right" w:pos="9026"/>
      </w:tabs>
      <w:spacing w:after="0" w:line="240" w:lineRule="auto"/>
    </w:pPr>
  </w:style>
  <w:style w:type="character" w:customStyle="1" w:styleId="HeaderChar">
    <w:name w:val="Header Char"/>
    <w:basedOn w:val="DefaultParagraphFont"/>
    <w:link w:val="Header"/>
    <w:rsid w:val="00893E97"/>
  </w:style>
  <w:style w:type="paragraph" w:styleId="Footer">
    <w:name w:val="footer"/>
    <w:basedOn w:val="Normal"/>
    <w:link w:val="FooterChar"/>
    <w:rsid w:val="00893E97"/>
    <w:pPr>
      <w:tabs>
        <w:tab w:val="center" w:pos="4513"/>
        <w:tab w:val="right" w:pos="9026"/>
      </w:tabs>
      <w:spacing w:after="0" w:line="240" w:lineRule="auto"/>
    </w:pPr>
  </w:style>
  <w:style w:type="character" w:customStyle="1" w:styleId="FooterChar">
    <w:name w:val="Footer Char"/>
    <w:basedOn w:val="DefaultParagraphFont"/>
    <w:link w:val="Footer"/>
    <w:rsid w:val="00893E97"/>
  </w:style>
  <w:style w:type="character" w:styleId="PageNumber">
    <w:name w:val="page number"/>
    <w:basedOn w:val="DefaultParagraphFont"/>
    <w:rsid w:val="00893E97"/>
  </w:style>
  <w:style w:type="paragraph" w:customStyle="1" w:styleId="MainText">
    <w:name w:val="Main Text"/>
    <w:basedOn w:val="Normal"/>
    <w:link w:val="MainTextChar"/>
    <w:rsid w:val="00893E9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893E97"/>
    <w:pPr>
      <w:spacing w:before="600" w:after="240"/>
    </w:pPr>
    <w:rPr>
      <w:rFonts w:ascii="Frutiger 55 Roman" w:hAnsi="Frutiger 55 Roman"/>
      <w:b/>
      <w:sz w:val="32"/>
    </w:rPr>
  </w:style>
  <w:style w:type="character" w:customStyle="1" w:styleId="MainTextChar">
    <w:name w:val="Main Text Char"/>
    <w:link w:val="MainText"/>
    <w:rsid w:val="00893E97"/>
    <w:rPr>
      <w:rFonts w:ascii="Frutiger 45 Light" w:eastAsia="Times New Roman" w:hAnsi="Frutiger 45 Light" w:cs="Times New Roman"/>
      <w:szCs w:val="20"/>
      <w:lang w:eastAsia="en-GB"/>
    </w:rPr>
  </w:style>
  <w:style w:type="paragraph" w:customStyle="1" w:styleId="ReportText-Number">
    <w:name w:val="Report Text - Number"/>
    <w:basedOn w:val="Normal"/>
    <w:rsid w:val="00893E97"/>
    <w:pPr>
      <w:numPr>
        <w:numId w:val="13"/>
      </w:numPr>
      <w:spacing w:beforeLines="50" w:before="50" w:afterLines="50" w:after="50" w:line="280" w:lineRule="exact"/>
    </w:pPr>
    <w:rPr>
      <w:rFonts w:ascii="Arial" w:eastAsia="Times New Roman" w:hAnsi="Arial" w:cs="Times New Roman"/>
      <w:sz w:val="24"/>
      <w:szCs w:val="20"/>
      <w:lang w:eastAsia="en-GB"/>
    </w:rPr>
  </w:style>
  <w:style w:type="numbering" w:styleId="111111">
    <w:name w:val="Outline List 2"/>
    <w:basedOn w:val="NoList"/>
    <w:rsid w:val="00893E97"/>
    <w:pPr>
      <w:numPr>
        <w:numId w:val="12"/>
      </w:numPr>
    </w:pPr>
  </w:style>
  <w:style w:type="character" w:customStyle="1" w:styleId="ms-profilevalue1">
    <w:name w:val="ms-profilevalue1"/>
    <w:rsid w:val="00893E97"/>
    <w:rPr>
      <w:color w:val="000000"/>
    </w:rPr>
  </w:style>
  <w:style w:type="paragraph" w:styleId="BalloonText">
    <w:name w:val="Balloon Text"/>
    <w:basedOn w:val="Normal"/>
    <w:link w:val="BalloonTextChar"/>
    <w:uiPriority w:val="99"/>
    <w:semiHidden/>
    <w:unhideWhenUsed/>
    <w:rsid w:val="0089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97"/>
    <w:rPr>
      <w:rFonts w:ascii="Tahoma" w:hAnsi="Tahoma" w:cs="Tahoma"/>
      <w:sz w:val="16"/>
      <w:szCs w:val="16"/>
    </w:rPr>
  </w:style>
  <w:style w:type="paragraph" w:customStyle="1" w:styleId="Default">
    <w:name w:val="Default"/>
    <w:rsid w:val="00287ABC"/>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basedOn w:val="DefaultParagraphFont"/>
    <w:link w:val="ListParagraph"/>
    <w:uiPriority w:val="99"/>
    <w:locked/>
    <w:rsid w:val="0083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7232">
      <w:bodyDiv w:val="1"/>
      <w:marLeft w:val="0"/>
      <w:marRight w:val="0"/>
      <w:marTop w:val="0"/>
      <w:marBottom w:val="0"/>
      <w:divBdr>
        <w:top w:val="none" w:sz="0" w:space="0" w:color="auto"/>
        <w:left w:val="none" w:sz="0" w:space="0" w:color="auto"/>
        <w:bottom w:val="none" w:sz="0" w:space="0" w:color="auto"/>
        <w:right w:val="none" w:sz="0" w:space="0" w:color="auto"/>
      </w:divBdr>
    </w:div>
    <w:div w:id="340742839">
      <w:bodyDiv w:val="1"/>
      <w:marLeft w:val="0"/>
      <w:marRight w:val="0"/>
      <w:marTop w:val="0"/>
      <w:marBottom w:val="0"/>
      <w:divBdr>
        <w:top w:val="none" w:sz="0" w:space="0" w:color="auto"/>
        <w:left w:val="none" w:sz="0" w:space="0" w:color="auto"/>
        <w:bottom w:val="none" w:sz="0" w:space="0" w:color="auto"/>
        <w:right w:val="none" w:sz="0" w:space="0" w:color="auto"/>
      </w:divBdr>
    </w:div>
    <w:div w:id="655888218">
      <w:bodyDiv w:val="1"/>
      <w:marLeft w:val="0"/>
      <w:marRight w:val="0"/>
      <w:marTop w:val="0"/>
      <w:marBottom w:val="0"/>
      <w:divBdr>
        <w:top w:val="none" w:sz="0" w:space="0" w:color="auto"/>
        <w:left w:val="none" w:sz="0" w:space="0" w:color="auto"/>
        <w:bottom w:val="none" w:sz="0" w:space="0" w:color="auto"/>
        <w:right w:val="none" w:sz="0" w:space="0" w:color="auto"/>
      </w:divBdr>
    </w:div>
    <w:div w:id="720440463">
      <w:bodyDiv w:val="1"/>
      <w:marLeft w:val="0"/>
      <w:marRight w:val="0"/>
      <w:marTop w:val="0"/>
      <w:marBottom w:val="0"/>
      <w:divBdr>
        <w:top w:val="none" w:sz="0" w:space="0" w:color="auto"/>
        <w:left w:val="none" w:sz="0" w:space="0" w:color="auto"/>
        <w:bottom w:val="none" w:sz="0" w:space="0" w:color="auto"/>
        <w:right w:val="none" w:sz="0" w:space="0" w:color="auto"/>
      </w:divBdr>
    </w:div>
    <w:div w:id="846016310">
      <w:bodyDiv w:val="1"/>
      <w:marLeft w:val="0"/>
      <w:marRight w:val="0"/>
      <w:marTop w:val="0"/>
      <w:marBottom w:val="0"/>
      <w:divBdr>
        <w:top w:val="none" w:sz="0" w:space="0" w:color="auto"/>
        <w:left w:val="none" w:sz="0" w:space="0" w:color="auto"/>
        <w:bottom w:val="none" w:sz="0" w:space="0" w:color="auto"/>
        <w:right w:val="none" w:sz="0" w:space="0" w:color="auto"/>
      </w:divBdr>
    </w:div>
    <w:div w:id="855772233">
      <w:bodyDiv w:val="1"/>
      <w:marLeft w:val="0"/>
      <w:marRight w:val="0"/>
      <w:marTop w:val="0"/>
      <w:marBottom w:val="0"/>
      <w:divBdr>
        <w:top w:val="none" w:sz="0" w:space="0" w:color="auto"/>
        <w:left w:val="none" w:sz="0" w:space="0" w:color="auto"/>
        <w:bottom w:val="none" w:sz="0" w:space="0" w:color="auto"/>
        <w:right w:val="none" w:sz="0" w:space="0" w:color="auto"/>
      </w:divBdr>
    </w:div>
    <w:div w:id="957640293">
      <w:bodyDiv w:val="1"/>
      <w:marLeft w:val="0"/>
      <w:marRight w:val="0"/>
      <w:marTop w:val="0"/>
      <w:marBottom w:val="0"/>
      <w:divBdr>
        <w:top w:val="none" w:sz="0" w:space="0" w:color="auto"/>
        <w:left w:val="none" w:sz="0" w:space="0" w:color="auto"/>
        <w:bottom w:val="none" w:sz="0" w:space="0" w:color="auto"/>
        <w:right w:val="none" w:sz="0" w:space="0" w:color="auto"/>
      </w:divBdr>
    </w:div>
    <w:div w:id="1081025918">
      <w:bodyDiv w:val="1"/>
      <w:marLeft w:val="0"/>
      <w:marRight w:val="0"/>
      <w:marTop w:val="0"/>
      <w:marBottom w:val="0"/>
      <w:divBdr>
        <w:top w:val="none" w:sz="0" w:space="0" w:color="auto"/>
        <w:left w:val="none" w:sz="0" w:space="0" w:color="auto"/>
        <w:bottom w:val="none" w:sz="0" w:space="0" w:color="auto"/>
        <w:right w:val="none" w:sz="0" w:space="0" w:color="auto"/>
      </w:divBdr>
    </w:div>
    <w:div w:id="1124421741">
      <w:bodyDiv w:val="1"/>
      <w:marLeft w:val="0"/>
      <w:marRight w:val="0"/>
      <w:marTop w:val="0"/>
      <w:marBottom w:val="0"/>
      <w:divBdr>
        <w:top w:val="none" w:sz="0" w:space="0" w:color="auto"/>
        <w:left w:val="none" w:sz="0" w:space="0" w:color="auto"/>
        <w:bottom w:val="none" w:sz="0" w:space="0" w:color="auto"/>
        <w:right w:val="none" w:sz="0" w:space="0" w:color="auto"/>
      </w:divBdr>
    </w:div>
    <w:div w:id="1250895307">
      <w:bodyDiv w:val="1"/>
      <w:marLeft w:val="0"/>
      <w:marRight w:val="0"/>
      <w:marTop w:val="0"/>
      <w:marBottom w:val="0"/>
      <w:divBdr>
        <w:top w:val="none" w:sz="0" w:space="0" w:color="auto"/>
        <w:left w:val="none" w:sz="0" w:space="0" w:color="auto"/>
        <w:bottom w:val="none" w:sz="0" w:space="0" w:color="auto"/>
        <w:right w:val="none" w:sz="0" w:space="0" w:color="auto"/>
      </w:divBdr>
    </w:div>
    <w:div w:id="1441221165">
      <w:bodyDiv w:val="1"/>
      <w:marLeft w:val="0"/>
      <w:marRight w:val="0"/>
      <w:marTop w:val="0"/>
      <w:marBottom w:val="0"/>
      <w:divBdr>
        <w:top w:val="none" w:sz="0" w:space="0" w:color="auto"/>
        <w:left w:val="none" w:sz="0" w:space="0" w:color="auto"/>
        <w:bottom w:val="none" w:sz="0" w:space="0" w:color="auto"/>
        <w:right w:val="none" w:sz="0" w:space="0" w:color="auto"/>
      </w:divBdr>
    </w:div>
    <w:div w:id="1699968550">
      <w:bodyDiv w:val="1"/>
      <w:marLeft w:val="0"/>
      <w:marRight w:val="0"/>
      <w:marTop w:val="0"/>
      <w:marBottom w:val="0"/>
      <w:divBdr>
        <w:top w:val="none" w:sz="0" w:space="0" w:color="auto"/>
        <w:left w:val="none" w:sz="0" w:space="0" w:color="auto"/>
        <w:bottom w:val="none" w:sz="0" w:space="0" w:color="auto"/>
        <w:right w:val="none" w:sz="0" w:space="0" w:color="auto"/>
      </w:divBdr>
    </w:div>
    <w:div w:id="1772434600">
      <w:bodyDiv w:val="1"/>
      <w:marLeft w:val="0"/>
      <w:marRight w:val="0"/>
      <w:marTop w:val="0"/>
      <w:marBottom w:val="0"/>
      <w:divBdr>
        <w:top w:val="none" w:sz="0" w:space="0" w:color="auto"/>
        <w:left w:val="none" w:sz="0" w:space="0" w:color="auto"/>
        <w:bottom w:val="none" w:sz="0" w:space="0" w:color="auto"/>
        <w:right w:val="none" w:sz="0" w:space="0" w:color="auto"/>
      </w:divBdr>
    </w:div>
    <w:div w:id="1818911613">
      <w:bodyDiv w:val="1"/>
      <w:marLeft w:val="0"/>
      <w:marRight w:val="0"/>
      <w:marTop w:val="0"/>
      <w:marBottom w:val="0"/>
      <w:divBdr>
        <w:top w:val="none" w:sz="0" w:space="0" w:color="auto"/>
        <w:left w:val="none" w:sz="0" w:space="0" w:color="auto"/>
        <w:bottom w:val="none" w:sz="0" w:space="0" w:color="auto"/>
        <w:right w:val="none" w:sz="0" w:space="0" w:color="auto"/>
      </w:divBdr>
    </w:div>
    <w:div w:id="19885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ew.webster@local.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2785-31C4-4D1F-9447-1233A180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Stephen Service</cp:lastModifiedBy>
  <cp:revision>11</cp:revision>
  <cp:lastPrinted>2014-02-24T09:56:00Z</cp:lastPrinted>
  <dcterms:created xsi:type="dcterms:W3CDTF">2014-02-25T16:49:00Z</dcterms:created>
  <dcterms:modified xsi:type="dcterms:W3CDTF">2014-02-26T16:04:00Z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ss</vt:lpwstr>
  </op:property>
  <op:property fmtid="{D5CDD505-2E9C-101B-9397-08002B2CF9AE}" pid="5" name="DC.creator">
    <vt:lpwstr>GSS1\stephens</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2014-01-09T00:00:00Z</vt:lpwstr>
  </op:property>
  <op:property fmtid="{D5CDD505-2E9C-101B-9397-08002B2CF9AE}" pid="10" name="e-GMS.subject.keyword">
    <vt:lpwstr>Communit Well being Board,</vt:lpwstr>
  </op:property>
  <op:property fmtid="{D5CDD505-2E9C-101B-9397-08002B2CF9AE}" pid="11" name="Date">
    <vt:lpwstr>2014-01-09T00:00:00Z</vt:lpwstr>
  </op:property>
  <op:property fmtid="{D5CDD505-2E9C-101B-9397-08002B2CF9AE}" pid="12" name="Title">
    <vt:lpwstr>Item 4 - Update on the Better Care Fund (AW changes)</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